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8FB" w:rsidRPr="00C408FB" w:rsidRDefault="00C408FB" w:rsidP="00C408FB">
      <w:pPr>
        <w:jc w:val="center"/>
        <w:rPr>
          <w:sz w:val="44"/>
          <w:szCs w:val="44"/>
        </w:rPr>
      </w:pPr>
      <w:r w:rsidRPr="00C408FB">
        <w:rPr>
          <w:rFonts w:hint="eastAsia"/>
          <w:sz w:val="44"/>
          <w:szCs w:val="44"/>
        </w:rPr>
        <w:t>《国家社会科学基金项目资金管理办法》</w:t>
      </w:r>
      <w:r w:rsidRPr="00C408FB">
        <w:rPr>
          <w:rFonts w:hint="eastAsia"/>
          <w:sz w:val="44"/>
          <w:szCs w:val="44"/>
        </w:rPr>
        <w:br/>
      </w:r>
      <w:r w:rsidRPr="00C408FB">
        <w:rPr>
          <w:rFonts w:hint="eastAsia"/>
          <w:sz w:val="44"/>
          <w:szCs w:val="44"/>
        </w:rPr>
        <w:br/>
      </w:r>
      <w:r>
        <w:rPr>
          <w:rFonts w:hint="eastAsia"/>
          <w:sz w:val="44"/>
          <w:szCs w:val="44"/>
        </w:rPr>
        <w:t xml:space="preserve"> </w:t>
      </w:r>
      <w:r w:rsidRPr="00C408FB">
        <w:rPr>
          <w:rFonts w:hint="eastAsia"/>
          <w:sz w:val="44"/>
          <w:szCs w:val="44"/>
        </w:rPr>
        <w:t>简明指南</w:t>
      </w:r>
    </w:p>
    <w:p w:rsidR="00C408FB" w:rsidRDefault="00C408FB" w:rsidP="00C408FB">
      <w:pPr>
        <w:jc w:val="center"/>
        <w:rPr>
          <w:rFonts w:hint="eastAsia"/>
          <w:sz w:val="30"/>
          <w:szCs w:val="30"/>
        </w:rPr>
      </w:pPr>
      <w:r w:rsidRPr="00C408FB">
        <w:rPr>
          <w:rFonts w:hint="eastAsia"/>
          <w:sz w:val="30"/>
          <w:szCs w:val="30"/>
        </w:rPr>
        <w:t>2016</w:t>
      </w:r>
      <w:r w:rsidRPr="00C408FB">
        <w:rPr>
          <w:rFonts w:hint="eastAsia"/>
          <w:sz w:val="30"/>
          <w:szCs w:val="30"/>
        </w:rPr>
        <w:t>年</w:t>
      </w:r>
      <w:r w:rsidRPr="00C408FB">
        <w:rPr>
          <w:rFonts w:hint="eastAsia"/>
          <w:sz w:val="30"/>
          <w:szCs w:val="30"/>
        </w:rPr>
        <w:t>09</w:t>
      </w:r>
      <w:r w:rsidRPr="00C408FB">
        <w:rPr>
          <w:rFonts w:hint="eastAsia"/>
          <w:sz w:val="30"/>
          <w:szCs w:val="30"/>
        </w:rPr>
        <w:t>月</w:t>
      </w:r>
      <w:r w:rsidRPr="00C408FB">
        <w:rPr>
          <w:rFonts w:hint="eastAsia"/>
          <w:sz w:val="30"/>
          <w:szCs w:val="30"/>
        </w:rPr>
        <w:t>27</w:t>
      </w:r>
      <w:r w:rsidRPr="00C408FB">
        <w:rPr>
          <w:rFonts w:hint="eastAsia"/>
          <w:sz w:val="30"/>
          <w:szCs w:val="30"/>
        </w:rPr>
        <w:t>日</w:t>
      </w:r>
      <w:r w:rsidRPr="00C408FB">
        <w:rPr>
          <w:rFonts w:hint="eastAsia"/>
          <w:sz w:val="30"/>
          <w:szCs w:val="30"/>
        </w:rPr>
        <w:t>11:55</w:t>
      </w:r>
    </w:p>
    <w:p w:rsidR="00C408FB" w:rsidRPr="00C408FB" w:rsidRDefault="00C408FB" w:rsidP="00C408FB">
      <w:pPr>
        <w:pStyle w:val="a3"/>
        <w:shd w:val="clear" w:color="auto" w:fill="F1F1F1"/>
        <w:spacing w:before="0" w:beforeAutospacing="0" w:after="0" w:afterAutospacing="0" w:line="378" w:lineRule="atLeast"/>
        <w:ind w:firstLine="480"/>
        <w:rPr>
          <w:color w:val="000000"/>
          <w:sz w:val="32"/>
          <w:szCs w:val="32"/>
        </w:rPr>
      </w:pPr>
      <w:bookmarkStart w:id="0" w:name="_GoBack"/>
      <w:bookmarkEnd w:id="0"/>
      <w:r w:rsidRPr="00C408FB">
        <w:rPr>
          <w:rStyle w:val="a4"/>
          <w:rFonts w:hint="eastAsia"/>
          <w:color w:val="000000"/>
          <w:sz w:val="32"/>
          <w:szCs w:val="32"/>
        </w:rPr>
        <w:t>1.适用范围</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《项目资金管理办法》（</w:t>
      </w:r>
      <w:proofErr w:type="gramStart"/>
      <w:r w:rsidRPr="00C408FB">
        <w:rPr>
          <w:rFonts w:hint="eastAsia"/>
          <w:color w:val="000000"/>
          <w:sz w:val="32"/>
          <w:szCs w:val="32"/>
        </w:rPr>
        <w:t>财教〔2016〕</w:t>
      </w:r>
      <w:proofErr w:type="gramEnd"/>
      <w:r w:rsidRPr="00C408FB">
        <w:rPr>
          <w:rFonts w:hint="eastAsia"/>
          <w:color w:val="000000"/>
          <w:sz w:val="32"/>
          <w:szCs w:val="32"/>
        </w:rPr>
        <w:t>304号）自2016年9月7日起施行，适用于2016年（含）以后批准立项的国家社科基金各项目类型，以及教育学、艺术学、军事学三个单列学科。国家社科基金其他资助，未制定有关办法的，适用本办法。</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2.责任单位和项目负责人责任</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责任单位是项目资金管理的责任主体，项目负责人是项目资金使用的直接责任人。</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3.项目资金开支范围</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项目资金分为直接费用和间接费用。</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4.直接费用</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直接费用开支范围包括：资料费、数据采集费、会议费/差旅费/国际合作交流费、设备费、专家咨询费、劳务费、印刷出版费和其他支出。</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所有直接费用开支科目均不设比例限制，由项目负责人按照项目研究实际需要编制。</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5.间接费用</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lastRenderedPageBreak/>
        <w:t>间接费用主要用于补偿责任单位的间接成本、管理费用以及激励科研人员的绩效支出。间接费用按照不超过项目资助总额的一定比例核定。</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间接费用由责任单位统筹管理使用。责任单位应当处理好合理分摊间接成本和对科研人员激励的关系，在核定的间接费用范围内，公开公正安排绩效支出。</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6.劳务费</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参与项目研究的研究生、博士后、访问学者以及项目聘用的研究人员、科研辅助人员等均可开支劳务费，项目聘用人员的社会保险补助费用纳入劳务费列支。</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劳务费开支标准参照当地科学研究和技术服务业人员平均工资水平以及在项目研究中承担的工作任务确定。</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7.会议费/差旅费/国际合作交流费</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会议费、差旅费、国际合作与交流费打包作为一个科目统筹使用，三项费用合计不超过直接费用20%的，不需要提供预算测算依据。</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8.预算调剂</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项目负责人应当严格执行批准后的项目预算。确需调剂的，应当按规定报批。</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在项目预算总额不变的情况下，除增</w:t>
      </w:r>
      <w:proofErr w:type="gramStart"/>
      <w:r w:rsidRPr="00C408FB">
        <w:rPr>
          <w:rFonts w:hint="eastAsia"/>
          <w:color w:val="000000"/>
          <w:sz w:val="32"/>
          <w:szCs w:val="32"/>
        </w:rPr>
        <w:t>列外</w:t>
      </w:r>
      <w:proofErr w:type="gramEnd"/>
      <w:r w:rsidRPr="00C408FB">
        <w:rPr>
          <w:rFonts w:hint="eastAsia"/>
          <w:color w:val="000000"/>
          <w:sz w:val="32"/>
          <w:szCs w:val="32"/>
        </w:rPr>
        <w:t>拨资金以外的所有预算调剂权限全部下放到项目责任单位，但会议费/差旅费/国际合作与交流费、专家咨询费、劳务费预算一般不</w:t>
      </w:r>
      <w:r w:rsidRPr="00C408FB">
        <w:rPr>
          <w:rFonts w:hint="eastAsia"/>
          <w:color w:val="000000"/>
          <w:sz w:val="32"/>
          <w:szCs w:val="32"/>
        </w:rPr>
        <w:lastRenderedPageBreak/>
        <w:t>予调增，如有特殊情况确需调增的，应报全国社科规划办审批。</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9.结转结余资金管理</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项目在</w:t>
      </w:r>
      <w:proofErr w:type="gramStart"/>
      <w:r w:rsidRPr="00C408FB">
        <w:rPr>
          <w:rFonts w:hint="eastAsia"/>
          <w:color w:val="000000"/>
          <w:sz w:val="32"/>
          <w:szCs w:val="32"/>
        </w:rPr>
        <w:t>研</w:t>
      </w:r>
      <w:proofErr w:type="gramEnd"/>
      <w:r w:rsidRPr="00C408FB">
        <w:rPr>
          <w:rFonts w:hint="eastAsia"/>
          <w:color w:val="000000"/>
          <w:sz w:val="32"/>
          <w:szCs w:val="32"/>
        </w:rPr>
        <w:t>期间，年度剩余资金可以结转下一年度继续使用。项目研究成果完成并通过审核验收后，结余资金可用于项目最终成果出版及后续研究的直接支出。通过审核验收2年后结余资金仍有剩余的应当退回。</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10.</w:t>
      </w:r>
      <w:proofErr w:type="gramStart"/>
      <w:r w:rsidRPr="00C408FB">
        <w:rPr>
          <w:rStyle w:val="a4"/>
          <w:rFonts w:hint="eastAsia"/>
          <w:color w:val="000000"/>
          <w:sz w:val="32"/>
          <w:szCs w:val="32"/>
        </w:rPr>
        <w:t>外拨资金</w:t>
      </w:r>
      <w:proofErr w:type="gramEnd"/>
      <w:r w:rsidRPr="00C408FB">
        <w:rPr>
          <w:rStyle w:val="a4"/>
          <w:rFonts w:hint="eastAsia"/>
          <w:color w:val="000000"/>
          <w:sz w:val="32"/>
          <w:szCs w:val="32"/>
        </w:rPr>
        <w:t>管理</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跨单位合作、</w:t>
      </w:r>
      <w:proofErr w:type="gramStart"/>
      <w:r w:rsidRPr="00C408FB">
        <w:rPr>
          <w:rFonts w:hint="eastAsia"/>
          <w:color w:val="000000"/>
          <w:sz w:val="32"/>
          <w:szCs w:val="32"/>
        </w:rPr>
        <w:t>确需外拨资金</w:t>
      </w:r>
      <w:proofErr w:type="gramEnd"/>
      <w:r w:rsidRPr="00C408FB">
        <w:rPr>
          <w:rFonts w:hint="eastAsia"/>
          <w:color w:val="000000"/>
          <w:sz w:val="32"/>
          <w:szCs w:val="32"/>
        </w:rPr>
        <w:t>的项目，可以外拨资金，但应当在项目预算中单独列示，并</w:t>
      </w:r>
      <w:proofErr w:type="gramStart"/>
      <w:r w:rsidRPr="00C408FB">
        <w:rPr>
          <w:rFonts w:hint="eastAsia"/>
          <w:color w:val="000000"/>
          <w:sz w:val="32"/>
          <w:szCs w:val="32"/>
        </w:rPr>
        <w:t>附外拨</w:t>
      </w:r>
      <w:proofErr w:type="gramEnd"/>
      <w:r w:rsidRPr="00C408FB">
        <w:rPr>
          <w:rFonts w:hint="eastAsia"/>
          <w:color w:val="000000"/>
          <w:sz w:val="32"/>
          <w:szCs w:val="32"/>
        </w:rPr>
        <w:t>资金直接费用支出预算。间接</w:t>
      </w:r>
      <w:proofErr w:type="gramStart"/>
      <w:r w:rsidRPr="00C408FB">
        <w:rPr>
          <w:rFonts w:hint="eastAsia"/>
          <w:color w:val="000000"/>
          <w:sz w:val="32"/>
          <w:szCs w:val="32"/>
        </w:rPr>
        <w:t>费用外拨金额</w:t>
      </w:r>
      <w:proofErr w:type="gramEnd"/>
      <w:r w:rsidRPr="00C408FB">
        <w:rPr>
          <w:rFonts w:hint="eastAsia"/>
          <w:color w:val="000000"/>
          <w:sz w:val="32"/>
          <w:szCs w:val="32"/>
        </w:rPr>
        <w:t>，由责任单位和合作研究单位协商确定。</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proofErr w:type="gramStart"/>
      <w:r w:rsidRPr="00C408FB">
        <w:rPr>
          <w:rFonts w:hint="eastAsia"/>
          <w:color w:val="000000"/>
          <w:sz w:val="32"/>
          <w:szCs w:val="32"/>
        </w:rPr>
        <w:t>有外拨资金</w:t>
      </w:r>
      <w:proofErr w:type="gramEnd"/>
      <w:r w:rsidRPr="00C408FB">
        <w:rPr>
          <w:rFonts w:hint="eastAsia"/>
          <w:color w:val="000000"/>
          <w:sz w:val="32"/>
          <w:szCs w:val="32"/>
        </w:rPr>
        <w:t>的项目，</w:t>
      </w:r>
      <w:proofErr w:type="gramStart"/>
      <w:r w:rsidRPr="00C408FB">
        <w:rPr>
          <w:rFonts w:hint="eastAsia"/>
          <w:color w:val="000000"/>
          <w:sz w:val="32"/>
          <w:szCs w:val="32"/>
        </w:rPr>
        <w:t>外拨资金</w:t>
      </w:r>
      <w:proofErr w:type="gramEnd"/>
      <w:r w:rsidRPr="00C408FB">
        <w:rPr>
          <w:rFonts w:hint="eastAsia"/>
          <w:color w:val="000000"/>
          <w:sz w:val="32"/>
          <w:szCs w:val="32"/>
        </w:rPr>
        <w:t>决算经合作研究单位财务、审计部门审核并签署意见后，由项目负责人汇总编制项目资金决算。</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11.项目资金支出</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项目资金支出一般应当使用公务卡或银行转账方式结算。对于野外考察、数据采集等活动中无法获取发票或财政性票据的支出，在确保真实性的前提下，可按实际发生额报销。</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项目负责人应当依法依规使用项目资金，不得擅自</w:t>
      </w:r>
      <w:proofErr w:type="gramStart"/>
      <w:r w:rsidRPr="00C408FB">
        <w:rPr>
          <w:rFonts w:hint="eastAsia"/>
          <w:color w:val="000000"/>
          <w:sz w:val="32"/>
          <w:szCs w:val="32"/>
        </w:rPr>
        <w:t>调整外拨资金</w:t>
      </w:r>
      <w:proofErr w:type="gramEnd"/>
      <w:r w:rsidRPr="00C408FB">
        <w:rPr>
          <w:rFonts w:hint="eastAsia"/>
          <w:color w:val="000000"/>
          <w:sz w:val="32"/>
          <w:szCs w:val="32"/>
        </w:rPr>
        <w:t>，不得利用虚假票据套取资金，不得通过编造虚假</w:t>
      </w:r>
      <w:r w:rsidRPr="00C408FB">
        <w:rPr>
          <w:rFonts w:hint="eastAsia"/>
          <w:color w:val="000000"/>
          <w:sz w:val="32"/>
          <w:szCs w:val="32"/>
        </w:rPr>
        <w:lastRenderedPageBreak/>
        <w:t>劳务合同、虚构人员名单等方式虚报冒领劳务费和专家咨询费，不得使用项目资金支付各种罚款、捐款、赞助、投资等。</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Style w:val="a4"/>
          <w:rFonts w:hint="eastAsia"/>
          <w:color w:val="000000"/>
          <w:sz w:val="32"/>
          <w:szCs w:val="32"/>
        </w:rPr>
        <w:t>12.信用管理</w:t>
      </w:r>
    </w:p>
    <w:p w:rsidR="00C408FB" w:rsidRPr="00C408FB" w:rsidRDefault="00C408FB" w:rsidP="00C408FB">
      <w:pPr>
        <w:pStyle w:val="a3"/>
        <w:shd w:val="clear" w:color="auto" w:fill="F1F1F1"/>
        <w:spacing w:before="0" w:beforeAutospacing="0" w:after="0" w:afterAutospacing="0" w:line="378" w:lineRule="atLeast"/>
        <w:ind w:firstLine="480"/>
        <w:rPr>
          <w:rFonts w:hint="eastAsia"/>
          <w:color w:val="000000"/>
          <w:sz w:val="32"/>
          <w:szCs w:val="32"/>
        </w:rPr>
      </w:pPr>
      <w:r w:rsidRPr="00C408FB">
        <w:rPr>
          <w:rFonts w:hint="eastAsia"/>
          <w:color w:val="000000"/>
          <w:sz w:val="32"/>
          <w:szCs w:val="32"/>
        </w:rPr>
        <w:t>建立项目资金使用和管理情况的检查、审计、监督长效机制。建立项目资金使用和管理的承诺机制、信用机制和信息公开机制。项目负责人和责任单位信用评价情况，与间接费用核定、结余资金留用以及今后是否资助挂钩。</w:t>
      </w:r>
    </w:p>
    <w:p w:rsidR="00C408FB" w:rsidRPr="00C408FB" w:rsidRDefault="00C408FB" w:rsidP="00C408FB">
      <w:pPr>
        <w:jc w:val="center"/>
        <w:rPr>
          <w:rFonts w:hint="eastAsia"/>
          <w:sz w:val="32"/>
          <w:szCs w:val="32"/>
        </w:rPr>
      </w:pPr>
    </w:p>
    <w:p w:rsidR="00AE1FEC" w:rsidRPr="00C408FB" w:rsidRDefault="00AE1FEC" w:rsidP="00C408FB">
      <w:pPr>
        <w:jc w:val="center"/>
        <w:rPr>
          <w:sz w:val="32"/>
          <w:szCs w:val="32"/>
        </w:rPr>
      </w:pPr>
    </w:p>
    <w:sectPr w:rsidR="00AE1FEC" w:rsidRPr="00C408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8FB"/>
    <w:rsid w:val="00AE1FEC"/>
    <w:rsid w:val="00C40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08FB"/>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C408F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08FB"/>
    <w:rPr>
      <w:rFonts w:ascii="宋体" w:eastAsia="宋体" w:hAnsi="宋体" w:cs="宋体"/>
      <w:b/>
      <w:bCs/>
      <w:kern w:val="36"/>
      <w:sz w:val="48"/>
      <w:szCs w:val="48"/>
    </w:rPr>
  </w:style>
  <w:style w:type="character" w:customStyle="1" w:styleId="4Char">
    <w:name w:val="标题 4 Char"/>
    <w:basedOn w:val="a0"/>
    <w:link w:val="4"/>
    <w:uiPriority w:val="9"/>
    <w:rsid w:val="00C408FB"/>
    <w:rPr>
      <w:rFonts w:ascii="宋体" w:eastAsia="宋体" w:hAnsi="宋体" w:cs="宋体"/>
      <w:b/>
      <w:bCs/>
      <w:kern w:val="0"/>
      <w:sz w:val="24"/>
      <w:szCs w:val="24"/>
    </w:rPr>
  </w:style>
  <w:style w:type="paragraph" w:styleId="a3">
    <w:name w:val="Normal (Web)"/>
    <w:basedOn w:val="a"/>
    <w:uiPriority w:val="99"/>
    <w:semiHidden/>
    <w:unhideWhenUsed/>
    <w:rsid w:val="00C408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08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08FB"/>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C408F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08FB"/>
    <w:rPr>
      <w:rFonts w:ascii="宋体" w:eastAsia="宋体" w:hAnsi="宋体" w:cs="宋体"/>
      <w:b/>
      <w:bCs/>
      <w:kern w:val="36"/>
      <w:sz w:val="48"/>
      <w:szCs w:val="48"/>
    </w:rPr>
  </w:style>
  <w:style w:type="character" w:customStyle="1" w:styleId="4Char">
    <w:name w:val="标题 4 Char"/>
    <w:basedOn w:val="a0"/>
    <w:link w:val="4"/>
    <w:uiPriority w:val="9"/>
    <w:rsid w:val="00C408FB"/>
    <w:rPr>
      <w:rFonts w:ascii="宋体" w:eastAsia="宋体" w:hAnsi="宋体" w:cs="宋体"/>
      <w:b/>
      <w:bCs/>
      <w:kern w:val="0"/>
      <w:sz w:val="24"/>
      <w:szCs w:val="24"/>
    </w:rPr>
  </w:style>
  <w:style w:type="paragraph" w:styleId="a3">
    <w:name w:val="Normal (Web)"/>
    <w:basedOn w:val="a"/>
    <w:uiPriority w:val="99"/>
    <w:semiHidden/>
    <w:unhideWhenUsed/>
    <w:rsid w:val="00C408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0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755311">
      <w:bodyDiv w:val="1"/>
      <w:marLeft w:val="0"/>
      <w:marRight w:val="0"/>
      <w:marTop w:val="0"/>
      <w:marBottom w:val="0"/>
      <w:divBdr>
        <w:top w:val="none" w:sz="0" w:space="0" w:color="auto"/>
        <w:left w:val="none" w:sz="0" w:space="0" w:color="auto"/>
        <w:bottom w:val="none" w:sz="0" w:space="0" w:color="auto"/>
        <w:right w:val="none" w:sz="0" w:space="0" w:color="auto"/>
      </w:divBdr>
    </w:div>
    <w:div w:id="35639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207</Words>
  <Characters>1183</Characters>
  <Application>Microsoft Office Word</Application>
  <DocSecurity>0</DocSecurity>
  <Lines>9</Lines>
  <Paragraphs>2</Paragraphs>
  <ScaleCrop>false</ScaleCrop>
  <Company>China</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2019-10-29T00:52:00Z</dcterms:created>
  <dcterms:modified xsi:type="dcterms:W3CDTF">2019-10-29T00:55:00Z</dcterms:modified>
</cp:coreProperties>
</file>