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</w:rPr>
        <w:t>文化产业发展研究中心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2017年度课题指南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（一）中心研究方向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1.文化产业发展趋势研究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2.四川文化产业发展对策研究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3.非物质文化遗产传承与创新研究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（二）重点课题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参考范围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1.文化产业融合发展研究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2.“一带一路”战略下文化产业发展研究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3.现代文化市场体系研究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4.四川特色文化品牌研究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5.四川非物质文化遗产传承与开发研究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6.藏羌彝文化产业走廊创新发展研究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选题指南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1.文化产业新型业态研究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2.文化产业融合发展研究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3.文化产业人才培养模式研究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4.文化产品评价体系研究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5.现代文化市场体系研究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6.地方文化资源开发与文化产业发展研究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7.文化传承创新与新型城镇化建设研究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8.公共文化服务与文化产业融合发展研究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9.小微文化企业发展研究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10.政行校企研协同与文化产业发展研究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11.文化产业园区运营模式研究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12.西部少数民族地区文化产业发展研究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13.四川特色文化品牌研究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14.四川县域文化产业发展模式研究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15.四川非物质文化遗产传承与开发研究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16.天府新区文化产业发展战略研究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17.“互联网+”背景下文化产业发展路径研究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18.“文化+”与文化产业发展路径研究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19.“一带一路”战略下文化产业发展研究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20.藏羌彝文化产业走廊创新发展研究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21.文化产业助力成都建设国家中心城市研究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22.文化创意提升四川旅游业可持续发展能力研究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23.文化创意产品产业化路径探索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24.文化扶贫对贫困地区产业发展的支撑作用研究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25.文化产业类高校大学生创新创业研究、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26.“互联网+”背景下新媒体人才培养研究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27.文化资源共享和深度发掘利用研究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28.文化创意产品营销体系构建研究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29.文化创意品牌建设与保护研究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30.文化创意产品开发的跨界融合研究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31.文化消费模式研究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32.文化产品和服务供给侧改革研究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33.艺术品市场行业现状与趋势或管理研究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34.文化市场现状、趋势与管理研究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35.文物保护及文物拓展利用研究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36.“一带一路”沿线国家文物保护研究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37.优秀文化与文化自信研究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TypeLand 康熙字典體">
    <w:panose1 w:val="00000000000000000000"/>
    <w:charset w:val="88"/>
    <w:family w:val="auto"/>
    <w:pitch w:val="default"/>
    <w:sig w:usb0="80000001" w:usb1="38010000" w:usb2="00000012" w:usb3="00000000" w:csb0="00100001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D484D"/>
    <w:rsid w:val="06C4333A"/>
    <w:rsid w:val="697D48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2017-01-05T01:55:00Z</dcterms:created>
  <dc:creator>闫宪磊</dc:creator>
  <cp:lastModifiedBy>闫宪磊</cp:lastModifiedBy>
  <dcterms:modified xsi:type="dcterms:W3CDTF">2017-01-09T02:27:53Z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