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ind w:firstLine="261"/>
        <w:jc w:val="center"/>
        <w:rPr>
          <w:rStyle w:val="10"/>
          <w:rFonts w:ascii="仿宋_GB2312" w:hAnsi="仿宋_GB2312" w:eastAsia="仿宋_GB2312" w:cs="仿宋_GB2312"/>
          <w:b/>
          <w:bCs/>
          <w:color w:val="FF0000"/>
          <w:sz w:val="52"/>
          <w:szCs w:val="52"/>
          <w:u w:val="double" w:color="FF0000"/>
          <w:lang w:val="zh-TW"/>
        </w:rPr>
      </w:pPr>
      <w:r>
        <w:rPr>
          <w:rStyle w:val="10"/>
          <w:rFonts w:ascii="仿宋_GB2312" w:hAnsi="仿宋_GB2312" w:eastAsia="仿宋_GB2312" w:cs="仿宋_GB2312"/>
          <w:b/>
          <w:bCs/>
          <w:color w:val="FF0000"/>
          <w:sz w:val="52"/>
          <w:szCs w:val="52"/>
          <w:u w:val="double" w:color="FF0000"/>
          <w:lang w:val="zh-TW" w:eastAsia="zh-TW"/>
        </w:rPr>
        <w:t>马铃薯主粮化战略研究中心</w:t>
      </w:r>
    </w:p>
    <w:p>
      <w:pPr>
        <w:pStyle w:val="4"/>
        <w:ind w:firstLine="261"/>
        <w:jc w:val="center"/>
        <w:rPr>
          <w:rFonts w:ascii="仿宋_GB2312" w:hAnsi="仿宋_GB2312" w:eastAsia="仿宋_GB2312" w:cs="仿宋_GB2312"/>
          <w:b/>
          <w:bCs/>
          <w:color w:val="FF0000"/>
          <w:sz w:val="28"/>
          <w:szCs w:val="28"/>
          <w:u w:val="double" w:color="FF0000"/>
        </w:rPr>
      </w:pPr>
    </w:p>
    <w:p>
      <w:pPr>
        <w:pStyle w:val="4"/>
        <w:jc w:val="center"/>
        <w:rPr>
          <w:rStyle w:val="10"/>
          <w:rFonts w:ascii="仿宋_GB2312" w:hAnsi="仿宋_GB2312" w:eastAsia="仿宋_GB2312" w:cs="仿宋_GB2312"/>
          <w:b/>
          <w:bCs/>
          <w:sz w:val="28"/>
          <w:szCs w:val="28"/>
        </w:rPr>
      </w:pPr>
      <w:r>
        <w:rPr>
          <w:rStyle w:val="10"/>
          <w:rFonts w:ascii="仿宋_GB2312" w:hAnsi="仿宋_GB2312" w:eastAsia="仿宋_GB2312" w:cs="仿宋_GB2312"/>
          <w:b/>
          <w:bCs/>
          <w:sz w:val="28"/>
          <w:szCs w:val="28"/>
          <w:lang w:val="zh-TW" w:eastAsia="zh-TW"/>
        </w:rPr>
        <w:t>关于申报</w:t>
      </w:r>
      <w:r>
        <w:rPr>
          <w:rStyle w:val="10"/>
          <w:rFonts w:ascii="仿宋_GB2312" w:hAnsi="仿宋_GB2312" w:eastAsia="仿宋_GB2312" w:cs="仿宋_GB2312"/>
          <w:b/>
          <w:bCs/>
          <w:sz w:val="28"/>
          <w:szCs w:val="28"/>
        </w:rPr>
        <w:t>201</w:t>
      </w:r>
      <w:r>
        <w:rPr>
          <w:rStyle w:val="10"/>
          <w:rFonts w:hint="eastAsia" w:ascii="仿宋_GB2312" w:hAnsi="仿宋_GB2312" w:eastAsia="仿宋_GB2312" w:cs="仿宋_GB2312"/>
          <w:b/>
          <w:bCs/>
          <w:sz w:val="28"/>
          <w:szCs w:val="28"/>
        </w:rPr>
        <w:t>8</w:t>
      </w:r>
      <w:r>
        <w:rPr>
          <w:rStyle w:val="10"/>
          <w:rFonts w:ascii="仿宋_GB2312" w:hAnsi="仿宋_GB2312" w:eastAsia="仿宋_GB2312" w:cs="仿宋_GB2312"/>
          <w:b/>
          <w:bCs/>
          <w:sz w:val="28"/>
          <w:szCs w:val="28"/>
          <w:lang w:val="zh-TW" w:eastAsia="zh-TW"/>
        </w:rPr>
        <w:t>年度四川省教育厅人文社会科学重点研究基地</w:t>
      </w:r>
      <w:r>
        <w:rPr>
          <w:rStyle w:val="10"/>
          <w:rFonts w:ascii="仿宋_GB2312" w:hAnsi="仿宋_GB2312" w:eastAsia="仿宋_GB2312" w:cs="仿宋_GB2312"/>
          <w:b/>
          <w:bCs/>
          <w:sz w:val="28"/>
          <w:szCs w:val="28"/>
        </w:rPr>
        <w:t>——</w:t>
      </w:r>
    </w:p>
    <w:p>
      <w:pPr>
        <w:pStyle w:val="4"/>
        <w:jc w:val="center"/>
        <w:rPr>
          <w:rStyle w:val="10"/>
          <w:rFonts w:ascii="仿宋_GB2312" w:hAnsi="仿宋_GB2312" w:eastAsia="仿宋_GB2312" w:cs="仿宋_GB2312"/>
          <w:b/>
          <w:bCs/>
          <w:sz w:val="28"/>
          <w:szCs w:val="28"/>
          <w:lang w:val="zh-TW" w:eastAsia="zh-TW"/>
        </w:rPr>
      </w:pPr>
      <w:r>
        <w:rPr>
          <w:rStyle w:val="10"/>
          <w:rFonts w:ascii="仿宋_GB2312" w:hAnsi="仿宋_GB2312" w:eastAsia="仿宋_GB2312" w:cs="仿宋_GB2312"/>
          <w:b/>
          <w:bCs/>
          <w:sz w:val="28"/>
          <w:szCs w:val="28"/>
          <w:lang w:val="zh-TW" w:eastAsia="zh-TW"/>
        </w:rPr>
        <w:t>马铃薯主粮化战略研究中心项目的</w:t>
      </w:r>
    </w:p>
    <w:p>
      <w:pPr>
        <w:pStyle w:val="4"/>
        <w:jc w:val="center"/>
        <w:rPr>
          <w:rStyle w:val="10"/>
          <w:rFonts w:ascii="仿宋_GB2312" w:hAnsi="仿宋_GB2312" w:eastAsia="仿宋_GB2312" w:cs="仿宋_GB2312"/>
          <w:b/>
          <w:bCs/>
          <w:sz w:val="44"/>
          <w:szCs w:val="44"/>
          <w:lang w:val="zh-TW" w:eastAsia="zh-TW"/>
        </w:rPr>
      </w:pPr>
      <w:r>
        <w:rPr>
          <w:rStyle w:val="10"/>
          <w:rFonts w:ascii="仿宋_GB2312" w:hAnsi="仿宋_GB2312" w:eastAsia="仿宋_GB2312" w:cs="仿宋_GB2312"/>
          <w:b/>
          <w:bCs/>
          <w:sz w:val="44"/>
          <w:szCs w:val="44"/>
          <w:lang w:val="zh-TW" w:eastAsia="zh-TW"/>
        </w:rPr>
        <w:t>公　　</w:t>
      </w:r>
      <w:r>
        <w:rPr>
          <w:rStyle w:val="10"/>
          <w:rFonts w:ascii="Arial" w:hAnsi="Arial"/>
          <w:b/>
          <w:bCs/>
          <w:sz w:val="44"/>
          <w:szCs w:val="44"/>
        </w:rPr>
        <w:t>     </w:t>
      </w:r>
      <w:r>
        <w:rPr>
          <w:rStyle w:val="10"/>
          <w:rFonts w:ascii="仿宋_GB2312" w:hAnsi="仿宋_GB2312" w:eastAsia="仿宋_GB2312" w:cs="仿宋_GB2312"/>
          <w:b/>
          <w:bCs/>
          <w:sz w:val="44"/>
          <w:szCs w:val="44"/>
          <w:lang w:val="zh-TW" w:eastAsia="zh-TW"/>
        </w:rPr>
        <w:t xml:space="preserve"> 告</w:t>
      </w:r>
    </w:p>
    <w:p>
      <w:pPr>
        <w:pStyle w:val="4"/>
        <w:jc w:val="center"/>
        <w:rPr>
          <w:rStyle w:val="10"/>
          <w:rFonts w:ascii="仿宋_GB2312" w:hAnsi="仿宋_GB2312" w:eastAsia="仿宋_GB2312" w:cs="仿宋_GB2312"/>
          <w:b/>
          <w:bCs/>
          <w:sz w:val="44"/>
          <w:szCs w:val="44"/>
          <w:lang w:val="zh-TW" w:eastAsia="zh-TW"/>
        </w:rPr>
      </w:pPr>
    </w:p>
    <w:p>
      <w:pPr>
        <w:pStyle w:val="11"/>
        <w:widowControl/>
        <w:spacing w:before="100" w:after="240" w:line="360" w:lineRule="auto"/>
        <w:ind w:firstLine="480"/>
        <w:jc w:val="left"/>
        <w:rPr>
          <w:rStyle w:val="10"/>
          <w:rFonts w:ascii="宋体" w:hAnsi="宋体" w:eastAsia="宋体" w:cs="宋体"/>
          <w:kern w:val="0"/>
          <w:sz w:val="24"/>
          <w:szCs w:val="24"/>
        </w:rPr>
      </w:pPr>
      <w:r>
        <w:rPr>
          <w:rStyle w:val="10"/>
          <w:rFonts w:ascii="宋体" w:hAnsi="宋体" w:eastAsia="宋体" w:cs="宋体"/>
          <w:kern w:val="0"/>
          <w:sz w:val="24"/>
          <w:szCs w:val="24"/>
          <w:lang w:val="zh-TW" w:eastAsia="zh-TW"/>
        </w:rPr>
        <w:t>《马铃薯主粮化战略研究中心</w:t>
      </w:r>
      <w:r>
        <w:rPr>
          <w:rStyle w:val="10"/>
          <w:rFonts w:ascii="宋体" w:hAnsi="宋体" w:eastAsia="宋体" w:cs="宋体"/>
          <w:kern w:val="0"/>
          <w:sz w:val="24"/>
          <w:szCs w:val="24"/>
        </w:rPr>
        <w:t>201</w:t>
      </w:r>
      <w:r>
        <w:rPr>
          <w:rStyle w:val="10"/>
          <w:rFonts w:hint="eastAsia" w:ascii="宋体" w:hAnsi="宋体" w:eastAsia="宋体" w:cs="宋体"/>
          <w:kern w:val="0"/>
          <w:sz w:val="24"/>
          <w:szCs w:val="24"/>
        </w:rPr>
        <w:t>8</w:t>
      </w:r>
      <w:r>
        <w:rPr>
          <w:rStyle w:val="10"/>
          <w:rFonts w:ascii="宋体" w:hAnsi="宋体" w:eastAsia="宋体" w:cs="宋体"/>
          <w:kern w:val="0"/>
          <w:sz w:val="24"/>
          <w:szCs w:val="24"/>
          <w:lang w:val="zh-TW" w:eastAsia="zh-TW"/>
        </w:rPr>
        <w:t>年度课题参考指南》业经马铃薯主粮化战略研究中心学术委员会同意，即日起对外发布。现将项目申报有关事宜公告如下：</w:t>
      </w:r>
    </w:p>
    <w:p>
      <w:pPr>
        <w:pStyle w:val="11"/>
        <w:widowControl/>
        <w:spacing w:before="100" w:after="240" w:line="360" w:lineRule="auto"/>
        <w:jc w:val="left"/>
        <w:outlineLvl w:val="0"/>
        <w:rPr>
          <w:rStyle w:val="10"/>
          <w:rFonts w:ascii="宋体" w:hAnsi="宋体" w:eastAsia="宋体" w:cs="宋体"/>
          <w:kern w:val="0"/>
          <w:sz w:val="24"/>
          <w:szCs w:val="24"/>
        </w:rPr>
      </w:pPr>
      <w:r>
        <w:rPr>
          <w:rStyle w:val="10"/>
          <w:rFonts w:ascii="宋体" w:hAnsi="宋体" w:eastAsia="宋体" w:cs="宋体"/>
          <w:b/>
          <w:bCs/>
          <w:kern w:val="0"/>
          <w:sz w:val="24"/>
          <w:szCs w:val="24"/>
          <w:lang w:val="zh-TW" w:eastAsia="zh-TW"/>
        </w:rPr>
        <w:t>一、研究指导思想</w:t>
      </w:r>
    </w:p>
    <w:p>
      <w:pPr>
        <w:pStyle w:val="11"/>
        <w:widowControl/>
        <w:spacing w:before="100" w:after="240" w:line="360" w:lineRule="auto"/>
        <w:ind w:firstLine="480"/>
        <w:rPr>
          <w:rStyle w:val="10"/>
          <w:rFonts w:ascii="宋体" w:hAnsi="宋体" w:eastAsia="宋体" w:cs="宋体"/>
          <w:kern w:val="0"/>
          <w:sz w:val="24"/>
          <w:szCs w:val="24"/>
          <w:lang w:val="zh-TW" w:eastAsia="zh-TW"/>
        </w:rPr>
      </w:pPr>
      <w:r>
        <w:rPr>
          <w:rStyle w:val="10"/>
          <w:rFonts w:hint="eastAsia" w:ascii="宋体" w:hAnsi="宋体" w:eastAsia="宋体"/>
          <w:sz w:val="24"/>
          <w:szCs w:val="24"/>
          <w:lang w:val="zh-TW" w:eastAsia="zh-TW"/>
        </w:rPr>
        <w:t>坚持以马克思列宁主义、毛泽东思想、邓小平理论、“三个代表”重要思想、科学发展观、习近平新时代中国特色社会主义思想为指导，全面贯彻党的十九大</w:t>
      </w:r>
      <w:r>
        <w:rPr>
          <w:rStyle w:val="10"/>
          <w:rFonts w:hint="eastAsia" w:ascii="宋体" w:hAnsi="宋体" w:eastAsia="宋体"/>
          <w:sz w:val="24"/>
          <w:szCs w:val="24"/>
          <w:lang w:val="zh-TW"/>
        </w:rPr>
        <w:t>会议</w:t>
      </w:r>
      <w:r>
        <w:rPr>
          <w:rStyle w:val="10"/>
          <w:rFonts w:hint="eastAsia" w:ascii="宋体" w:hAnsi="宋体" w:eastAsia="宋体"/>
          <w:sz w:val="24"/>
          <w:szCs w:val="24"/>
          <w:lang w:val="zh-TW" w:eastAsia="zh-TW"/>
        </w:rPr>
        <w:t>精神，</w:t>
      </w:r>
      <w:r>
        <w:rPr>
          <w:rStyle w:val="10"/>
          <w:rFonts w:ascii="宋体" w:hAnsi="宋体" w:eastAsia="宋体"/>
          <w:sz w:val="24"/>
          <w:szCs w:val="24"/>
          <w:lang w:val="zh-TW" w:eastAsia="zh-TW"/>
        </w:rPr>
        <w:t>紧密</w:t>
      </w:r>
      <w:r>
        <w:rPr>
          <w:rStyle w:val="10"/>
          <w:rFonts w:hint="eastAsia" w:ascii="宋体" w:hAnsi="宋体" w:eastAsia="宋体"/>
          <w:sz w:val="24"/>
          <w:szCs w:val="24"/>
          <w:lang w:val="zh-TW" w:eastAsia="zh-TW"/>
        </w:rPr>
        <w:t>围绕深化农村改革、乡村振兴战略、区域协调发展、农村精准脱贫等重大理论与现实问题，</w:t>
      </w:r>
      <w:r>
        <w:rPr>
          <w:rStyle w:val="10"/>
          <w:rFonts w:ascii="宋体" w:hAnsi="宋体" w:eastAsia="宋体"/>
          <w:sz w:val="24"/>
          <w:szCs w:val="24"/>
          <w:lang w:val="zh-TW" w:eastAsia="zh-TW"/>
        </w:rPr>
        <w:t>结合地方产业发展需要</w:t>
      </w:r>
      <w:r>
        <w:rPr>
          <w:rStyle w:val="10"/>
          <w:rFonts w:hint="eastAsia" w:ascii="宋体" w:hAnsi="宋体" w:eastAsia="宋体"/>
          <w:sz w:val="24"/>
          <w:szCs w:val="24"/>
          <w:lang w:val="zh-TW" w:eastAsia="zh-TW"/>
        </w:rPr>
        <w:t>、</w:t>
      </w:r>
      <w:r>
        <w:rPr>
          <w:rStyle w:val="10"/>
          <w:rFonts w:ascii="宋体" w:hAnsi="宋体" w:eastAsia="宋体"/>
          <w:sz w:val="24"/>
          <w:szCs w:val="24"/>
          <w:lang w:val="zh-TW" w:eastAsia="zh-TW"/>
        </w:rPr>
        <w:t>平台研究方向与学科发展前沿，对国内外马铃薯主粮化战略研究领域中的重点和热点问题开展研究，突出战略性、前瞻性和创新性，强化实地调研、案例研究和统计分析，推动研究成果服务于地方经济文化建设。</w:t>
      </w:r>
    </w:p>
    <w:p>
      <w:pPr>
        <w:pStyle w:val="11"/>
        <w:widowControl/>
        <w:spacing w:before="100" w:after="240" w:line="360" w:lineRule="auto"/>
        <w:jc w:val="left"/>
        <w:outlineLvl w:val="0"/>
        <w:rPr>
          <w:rStyle w:val="10"/>
          <w:rFonts w:ascii="宋体" w:hAnsi="宋体" w:eastAsia="宋体" w:cs="宋体"/>
          <w:b/>
          <w:bCs/>
          <w:kern w:val="0"/>
          <w:sz w:val="24"/>
          <w:szCs w:val="24"/>
          <w:lang w:val="zh-TW" w:eastAsia="zh-TW"/>
        </w:rPr>
      </w:pPr>
      <w:r>
        <w:rPr>
          <w:rStyle w:val="10"/>
          <w:rFonts w:ascii="宋体" w:hAnsi="宋体" w:eastAsia="宋体" w:cs="宋体"/>
          <w:b/>
          <w:bCs/>
          <w:kern w:val="0"/>
          <w:sz w:val="24"/>
          <w:szCs w:val="24"/>
          <w:lang w:val="zh-TW" w:eastAsia="zh-TW"/>
        </w:rPr>
        <w:t>二、课题</w:t>
      </w:r>
      <w:r>
        <w:rPr>
          <w:rStyle w:val="10"/>
          <w:rFonts w:hint="eastAsia" w:ascii="宋体" w:hAnsi="宋体" w:eastAsia="宋体" w:cs="宋体"/>
          <w:b/>
          <w:bCs/>
          <w:kern w:val="0"/>
          <w:sz w:val="24"/>
          <w:szCs w:val="24"/>
          <w:lang w:val="zh-TW"/>
        </w:rPr>
        <w:t>经费与</w:t>
      </w:r>
      <w:r>
        <w:rPr>
          <w:rStyle w:val="10"/>
          <w:rFonts w:ascii="宋体" w:hAnsi="宋体" w:eastAsia="宋体" w:cs="宋体"/>
          <w:b/>
          <w:bCs/>
          <w:kern w:val="0"/>
          <w:sz w:val="24"/>
          <w:szCs w:val="24"/>
          <w:lang w:val="zh-TW" w:eastAsia="zh-TW"/>
        </w:rPr>
        <w:t>申报要求</w:t>
      </w:r>
    </w:p>
    <w:p>
      <w:pPr>
        <w:pStyle w:val="11"/>
        <w:widowControl/>
        <w:spacing w:line="360" w:lineRule="auto"/>
        <w:ind w:firstLine="480" w:firstLineChars="200"/>
        <w:rPr>
          <w:rStyle w:val="10"/>
          <w:rFonts w:ascii="宋体" w:hAnsi="宋体" w:eastAsia="宋体" w:cs="宋体"/>
          <w:kern w:val="0"/>
          <w:sz w:val="24"/>
          <w:szCs w:val="24"/>
          <w:lang w:val="zh-TW"/>
        </w:rPr>
      </w:pPr>
      <w:r>
        <w:rPr>
          <w:rStyle w:val="10"/>
          <w:rFonts w:ascii="宋体" w:hAnsi="宋体" w:eastAsia="宋体" w:cs="宋体"/>
          <w:kern w:val="0"/>
          <w:sz w:val="24"/>
          <w:szCs w:val="24"/>
          <w:lang w:val="zh-TW" w:eastAsia="zh-TW"/>
        </w:rPr>
        <w:t>课题分为重点项目和一般项目及自筹项目，重点项目2</w:t>
      </w:r>
      <w:r>
        <w:rPr>
          <w:rStyle w:val="10"/>
          <w:rFonts w:hint="eastAsia" w:ascii="宋体" w:hAnsi="宋体" w:eastAsia="宋体" w:cs="宋体"/>
          <w:kern w:val="0"/>
          <w:sz w:val="24"/>
          <w:szCs w:val="24"/>
          <w:lang w:val="zh-TW" w:eastAsia="zh-TW"/>
        </w:rPr>
        <w:t>-</w:t>
      </w:r>
      <w:r>
        <w:rPr>
          <w:rStyle w:val="10"/>
          <w:rFonts w:ascii="宋体" w:hAnsi="宋体" w:eastAsia="宋体" w:cs="宋体"/>
          <w:kern w:val="0"/>
          <w:sz w:val="24"/>
          <w:szCs w:val="24"/>
          <w:lang w:val="zh-TW" w:eastAsia="zh-TW"/>
        </w:rPr>
        <w:t>4项、1.5万元/项；一般项目5</w:t>
      </w:r>
      <w:r>
        <w:rPr>
          <w:rStyle w:val="10"/>
          <w:rFonts w:hint="eastAsia" w:ascii="宋体" w:hAnsi="宋体" w:eastAsia="宋体" w:cs="宋体"/>
          <w:kern w:val="0"/>
          <w:sz w:val="24"/>
          <w:szCs w:val="24"/>
          <w:lang w:val="zh-TW" w:eastAsia="zh-TW"/>
        </w:rPr>
        <w:t>-</w:t>
      </w:r>
      <w:r>
        <w:rPr>
          <w:rStyle w:val="10"/>
          <w:rFonts w:ascii="宋体" w:hAnsi="宋体" w:eastAsia="宋体" w:cs="宋体"/>
          <w:kern w:val="0"/>
          <w:sz w:val="24"/>
          <w:szCs w:val="24"/>
          <w:lang w:val="zh-TW" w:eastAsia="zh-TW"/>
        </w:rPr>
        <w:t>10项、7000元/项，课题成果须明确标注“马铃薯主粮化战略研究中心资助项目”。</w:t>
      </w:r>
    </w:p>
    <w:p>
      <w:pPr>
        <w:pStyle w:val="11"/>
        <w:widowControl/>
        <w:spacing w:line="360" w:lineRule="auto"/>
        <w:ind w:firstLine="480" w:firstLineChars="200"/>
        <w:rPr>
          <w:rStyle w:val="10"/>
          <w:rFonts w:ascii="宋体" w:hAnsi="宋体" w:eastAsia="宋体" w:cs="宋体"/>
          <w:kern w:val="0"/>
          <w:sz w:val="24"/>
          <w:szCs w:val="24"/>
        </w:rPr>
      </w:pPr>
      <w:r>
        <w:rPr>
          <w:rStyle w:val="10"/>
          <w:rFonts w:ascii="宋体" w:hAnsi="宋体" w:eastAsia="宋体" w:cs="宋体"/>
          <w:kern w:val="0"/>
          <w:sz w:val="24"/>
          <w:szCs w:val="24"/>
          <w:lang w:val="zh-TW" w:eastAsia="zh-TW"/>
        </w:rPr>
        <w:t>课题申报单位要加强项目申报工作的组织指导和审核，保证申报质量。课题申请者若属多次申报课题均未结题者，不得申报中心课题；已</w:t>
      </w:r>
      <w:r>
        <w:rPr>
          <w:rStyle w:val="10"/>
          <w:rFonts w:hint="eastAsia" w:ascii="宋体" w:hAnsi="宋体" w:eastAsia="宋体" w:cs="宋体"/>
          <w:kern w:val="0"/>
          <w:sz w:val="24"/>
          <w:szCs w:val="24"/>
          <w:lang w:val="zh-TW"/>
        </w:rPr>
        <w:t>批准立项</w:t>
      </w:r>
      <w:r>
        <w:rPr>
          <w:rStyle w:val="10"/>
          <w:rFonts w:ascii="宋体" w:hAnsi="宋体" w:eastAsia="宋体" w:cs="宋体"/>
          <w:kern w:val="0"/>
          <w:sz w:val="24"/>
          <w:szCs w:val="24"/>
          <w:lang w:val="zh-TW" w:eastAsia="zh-TW"/>
        </w:rPr>
        <w:t>的同一课题不得重复申报。申请者一般应具有讲师及以上职称或具有博士学位，若不具有讲师及以上职称的申请者，须由两名具有高级职称的同行专家推荐。为保证评审工作的公正性，严格评审纪律，在评审会召开之前</w:t>
      </w:r>
      <w:r>
        <w:rPr>
          <w:rStyle w:val="10"/>
          <w:rFonts w:hint="eastAsia" w:ascii="宋体" w:hAnsi="宋体" w:eastAsia="宋体" w:cs="宋体"/>
          <w:kern w:val="0"/>
          <w:sz w:val="24"/>
          <w:szCs w:val="24"/>
          <w:lang w:val="zh-TW"/>
        </w:rPr>
        <w:t>，</w:t>
      </w:r>
      <w:r>
        <w:rPr>
          <w:rStyle w:val="10"/>
          <w:rFonts w:ascii="宋体" w:hAnsi="宋体" w:eastAsia="宋体" w:cs="宋体"/>
          <w:kern w:val="0"/>
          <w:sz w:val="24"/>
          <w:szCs w:val="24"/>
          <w:lang w:val="zh-TW" w:eastAsia="zh-TW"/>
        </w:rPr>
        <w:t>任何单位或个人均不得以任何名义走访评审专家，一经发现，取消申报</w:t>
      </w:r>
      <w:r>
        <w:rPr>
          <w:rStyle w:val="10"/>
          <w:rFonts w:hint="eastAsia" w:ascii="宋体" w:hAnsi="宋体" w:eastAsia="宋体" w:cs="宋体"/>
          <w:kern w:val="0"/>
          <w:sz w:val="24"/>
          <w:szCs w:val="24"/>
          <w:lang w:val="zh-TW"/>
        </w:rPr>
        <w:t>资</w:t>
      </w:r>
      <w:r>
        <w:rPr>
          <w:rStyle w:val="10"/>
          <w:rFonts w:ascii="宋体" w:hAnsi="宋体" w:eastAsia="宋体" w:cs="宋体"/>
          <w:kern w:val="0"/>
          <w:sz w:val="24"/>
          <w:szCs w:val="24"/>
          <w:lang w:val="zh-TW" w:eastAsia="zh-TW"/>
        </w:rPr>
        <w:t>格。</w:t>
      </w:r>
    </w:p>
    <w:p>
      <w:pPr>
        <w:pStyle w:val="11"/>
        <w:widowControl/>
        <w:spacing w:before="100" w:after="240" w:line="360" w:lineRule="auto"/>
        <w:jc w:val="left"/>
        <w:outlineLvl w:val="0"/>
        <w:rPr>
          <w:rStyle w:val="10"/>
          <w:rFonts w:ascii="宋体" w:hAnsi="宋体" w:eastAsia="宋体" w:cs="宋体"/>
          <w:b/>
          <w:bCs/>
          <w:kern w:val="0"/>
          <w:sz w:val="24"/>
          <w:szCs w:val="24"/>
          <w:lang w:val="zh-TW" w:eastAsia="zh-TW"/>
        </w:rPr>
      </w:pPr>
      <w:r>
        <w:rPr>
          <w:rStyle w:val="10"/>
          <w:rFonts w:ascii="宋体" w:hAnsi="宋体" w:eastAsia="宋体" w:cs="宋体"/>
          <w:b/>
          <w:bCs/>
          <w:kern w:val="0"/>
          <w:sz w:val="24"/>
          <w:szCs w:val="24"/>
          <w:lang w:val="zh-TW" w:eastAsia="zh-TW"/>
        </w:rPr>
        <w:t>三、课题结题要求</w:t>
      </w:r>
    </w:p>
    <w:p>
      <w:pPr>
        <w:pStyle w:val="11"/>
        <w:widowControl/>
        <w:spacing w:before="100" w:after="240" w:line="360" w:lineRule="auto"/>
        <w:ind w:firstLine="480"/>
        <w:jc w:val="left"/>
        <w:rPr>
          <w:rStyle w:val="10"/>
          <w:rFonts w:ascii="宋体" w:hAnsi="宋体" w:eastAsia="宋体" w:cs="宋体"/>
          <w:kern w:val="0"/>
          <w:sz w:val="24"/>
          <w:szCs w:val="24"/>
        </w:rPr>
      </w:pPr>
      <w:r>
        <w:rPr>
          <w:rStyle w:val="10"/>
          <w:rFonts w:ascii="宋体" w:hAnsi="宋体" w:eastAsia="宋体" w:cs="宋体"/>
          <w:kern w:val="0"/>
          <w:sz w:val="24"/>
          <w:szCs w:val="24"/>
          <w:lang w:val="zh-TW" w:eastAsia="zh-TW"/>
        </w:rPr>
        <w:t>课题成果验收：重点项目原则上在</w:t>
      </w:r>
      <w:r>
        <w:rPr>
          <w:rStyle w:val="10"/>
          <w:rFonts w:ascii="宋体" w:hAnsi="宋体" w:eastAsia="宋体" w:cs="宋体"/>
          <w:kern w:val="0"/>
          <w:sz w:val="24"/>
          <w:szCs w:val="24"/>
        </w:rPr>
        <w:t>CSSCI</w:t>
      </w:r>
      <w:r>
        <w:rPr>
          <w:rStyle w:val="10"/>
          <w:rFonts w:ascii="宋体" w:hAnsi="宋体" w:eastAsia="宋体" w:cs="宋体"/>
          <w:kern w:val="0"/>
          <w:sz w:val="24"/>
          <w:szCs w:val="24"/>
          <w:lang w:val="zh-TW" w:eastAsia="zh-TW"/>
        </w:rPr>
        <w:t>、</w:t>
      </w:r>
      <w:r>
        <w:rPr>
          <w:rStyle w:val="10"/>
          <w:rFonts w:ascii="宋体" w:hAnsi="宋体" w:eastAsia="宋体" w:cs="宋体"/>
          <w:kern w:val="0"/>
          <w:sz w:val="24"/>
          <w:szCs w:val="24"/>
        </w:rPr>
        <w:t>SSCI</w:t>
      </w:r>
      <w:r>
        <w:rPr>
          <w:rStyle w:val="10"/>
          <w:rFonts w:ascii="宋体" w:hAnsi="宋体" w:eastAsia="宋体" w:cs="宋体"/>
          <w:kern w:val="0"/>
          <w:sz w:val="24"/>
          <w:szCs w:val="24"/>
          <w:lang w:val="zh-TW" w:eastAsia="zh-TW"/>
        </w:rPr>
        <w:t>等发表论文</w:t>
      </w:r>
      <w:r>
        <w:rPr>
          <w:rStyle w:val="10"/>
          <w:rFonts w:ascii="宋体" w:hAnsi="宋体" w:eastAsia="宋体" w:cs="宋体"/>
          <w:kern w:val="0"/>
          <w:sz w:val="24"/>
          <w:szCs w:val="24"/>
        </w:rPr>
        <w:t>1</w:t>
      </w:r>
      <w:r>
        <w:rPr>
          <w:rStyle w:val="10"/>
          <w:rFonts w:ascii="宋体" w:hAnsi="宋体" w:eastAsia="宋体" w:cs="宋体"/>
          <w:kern w:val="0"/>
          <w:sz w:val="24"/>
          <w:szCs w:val="24"/>
          <w:lang w:val="zh-TW" w:eastAsia="zh-TW"/>
        </w:rPr>
        <w:t>篇或在北大核心期刊上发表论文</w:t>
      </w:r>
      <w:r>
        <w:rPr>
          <w:rStyle w:val="10"/>
          <w:rFonts w:ascii="宋体" w:hAnsi="宋体" w:eastAsia="宋体" w:cs="宋体"/>
          <w:kern w:val="0"/>
          <w:sz w:val="24"/>
          <w:szCs w:val="24"/>
        </w:rPr>
        <w:t>2</w:t>
      </w:r>
      <w:r>
        <w:rPr>
          <w:rStyle w:val="10"/>
          <w:rFonts w:ascii="宋体" w:hAnsi="宋体" w:eastAsia="宋体" w:cs="宋体"/>
          <w:kern w:val="0"/>
          <w:sz w:val="24"/>
          <w:szCs w:val="24"/>
          <w:lang w:val="zh-TW" w:eastAsia="zh-TW"/>
        </w:rPr>
        <w:t>篇或专著或提供有价值并被政府或行业主管部门采纳的研究报告；</w:t>
      </w:r>
      <w:r>
        <w:rPr>
          <w:rStyle w:val="10"/>
          <w:lang w:val="zh-TW" w:eastAsia="zh-TW"/>
        </w:rPr>
        <w:t>一般</w:t>
      </w:r>
      <w:r>
        <w:rPr>
          <w:rStyle w:val="10"/>
          <w:rFonts w:ascii="宋体" w:hAnsi="宋体" w:eastAsia="宋体" w:cs="宋体"/>
          <w:kern w:val="0"/>
          <w:sz w:val="24"/>
          <w:szCs w:val="24"/>
          <w:lang w:val="zh-TW" w:eastAsia="zh-TW"/>
        </w:rPr>
        <w:t>项目原则上在北大核心期刊上公开发表论文</w:t>
      </w:r>
      <w:r>
        <w:rPr>
          <w:rStyle w:val="10"/>
          <w:rFonts w:ascii="宋体" w:hAnsi="宋体" w:eastAsia="宋体" w:cs="宋体"/>
          <w:kern w:val="0"/>
          <w:sz w:val="24"/>
          <w:szCs w:val="24"/>
        </w:rPr>
        <w:t>1</w:t>
      </w:r>
      <w:r>
        <w:rPr>
          <w:rStyle w:val="10"/>
          <w:rFonts w:ascii="宋体" w:hAnsi="宋体" w:eastAsia="宋体" w:cs="宋体"/>
          <w:kern w:val="0"/>
          <w:sz w:val="24"/>
          <w:szCs w:val="24"/>
          <w:lang w:val="zh-TW" w:eastAsia="zh-TW"/>
        </w:rPr>
        <w:t>篇或提供有价值并被政府或行业主管部门采纳的研究报告，项目原则上须按照规定时限结题；若项目有重大研究价值，准许延期一年。所有结题成果均须提供原件、复印件和电子版。</w:t>
      </w:r>
    </w:p>
    <w:p>
      <w:pPr>
        <w:pStyle w:val="11"/>
        <w:widowControl/>
        <w:spacing w:before="100" w:after="240" w:line="360" w:lineRule="auto"/>
        <w:jc w:val="left"/>
        <w:outlineLvl w:val="0"/>
        <w:rPr>
          <w:rStyle w:val="10"/>
          <w:rFonts w:ascii="宋体" w:hAnsi="宋体" w:eastAsia="宋体" w:cs="宋体"/>
          <w:kern w:val="0"/>
          <w:sz w:val="24"/>
          <w:szCs w:val="24"/>
          <w:lang w:val="zh-TW" w:eastAsia="zh-TW"/>
        </w:rPr>
      </w:pPr>
      <w:r>
        <w:rPr>
          <w:rStyle w:val="10"/>
          <w:rFonts w:ascii="宋体" w:hAnsi="宋体" w:eastAsia="宋体" w:cs="宋体"/>
          <w:b/>
          <w:bCs/>
          <w:kern w:val="0"/>
          <w:sz w:val="24"/>
          <w:szCs w:val="24"/>
          <w:lang w:val="zh-TW" w:eastAsia="zh-TW"/>
        </w:rPr>
        <w:t>四、课题申报途径</w:t>
      </w:r>
    </w:p>
    <w:p>
      <w:pPr>
        <w:wordWrap w:val="0"/>
        <w:spacing w:before="100" w:beforeAutospacing="1" w:after="240" w:line="360" w:lineRule="auto"/>
        <w:ind w:firstLine="480" w:firstLineChars="200"/>
        <w:textAlignment w:val="top"/>
        <w:rPr>
          <w:rStyle w:val="10"/>
          <w:rFonts w:ascii="宋体" w:hAnsi="宋体" w:cs="宋体"/>
          <w:color w:val="000000"/>
          <w:lang w:eastAsia="zh-CN"/>
        </w:rPr>
      </w:pPr>
      <w:r>
        <w:rPr>
          <w:rFonts w:hint="eastAsia" w:ascii="宋体" w:hAnsi="宋体" w:cs="宋体"/>
          <w:color w:val="000000"/>
        </w:rPr>
        <w:t>项目申报需要的各种材料（包括课题指南、申报书）请从</w:t>
      </w:r>
      <w:r>
        <w:rPr>
          <w:rFonts w:hint="eastAsia" w:ascii="宋体" w:hAnsi="宋体" w:cs="宋体"/>
        </w:rPr>
        <w:t>马铃薯主粮化战略研究中心</w:t>
      </w:r>
      <w:r>
        <w:rPr>
          <w:rFonts w:hint="eastAsia" w:ascii="宋体" w:hAnsi="宋体" w:cs="宋体"/>
          <w:color w:val="000000"/>
        </w:rPr>
        <w:t>“</w:t>
      </w:r>
      <w:r>
        <w:rPr>
          <w:rFonts w:hint="eastAsia" w:ascii="宋体" w:hAnsi="宋体" w:cs="宋体"/>
          <w:color w:val="000000"/>
          <w:lang w:eastAsia="zh-CN"/>
        </w:rPr>
        <w:t>项目管理</w:t>
      </w:r>
      <w:r>
        <w:rPr>
          <w:rFonts w:hint="eastAsia" w:ascii="宋体" w:hAnsi="宋体" w:cs="宋体"/>
          <w:color w:val="000000"/>
        </w:rPr>
        <w:t>”下载（网址</w:t>
      </w:r>
      <w:r>
        <w:rPr>
          <w:rFonts w:hint="eastAsia" w:ascii="宋体" w:hAnsi="宋体" w:cs="宋体"/>
          <w:color w:val="000000"/>
          <w:lang w:eastAsia="zh-CN"/>
        </w:rPr>
        <w:t>：</w:t>
      </w:r>
      <w:r>
        <w:rPr>
          <w:rStyle w:val="10"/>
          <w:rFonts w:hint="eastAsia" w:ascii="宋体" w:hAnsi="宋体" w:eastAsia="宋体" w:cs="宋体"/>
          <w:lang w:val="zh-TW" w:eastAsia="zh-TW"/>
        </w:rPr>
        <w:t>http://www.xcc.sc.cn/mlsyjzx/423226/index.html</w:t>
      </w:r>
      <w:r>
        <w:rPr>
          <w:rFonts w:hint="eastAsia" w:ascii="宋体" w:hAnsi="宋体" w:cs="宋体"/>
          <w:color w:val="000000"/>
        </w:rPr>
        <w:t>）。本公告及有关材料同时在网站上发布，欢迎查询。</w:t>
      </w:r>
    </w:p>
    <w:p>
      <w:pPr>
        <w:pStyle w:val="11"/>
        <w:widowControl/>
        <w:spacing w:before="100" w:after="240" w:line="360" w:lineRule="auto"/>
        <w:jc w:val="left"/>
        <w:rPr>
          <w:rStyle w:val="10"/>
          <w:rFonts w:ascii="宋体" w:hAnsi="宋体" w:eastAsia="宋体" w:cs="宋体"/>
          <w:kern w:val="0"/>
          <w:sz w:val="24"/>
          <w:szCs w:val="24"/>
          <w:lang w:val="zh-TW" w:eastAsia="zh-TW"/>
        </w:rPr>
      </w:pPr>
      <w:r>
        <w:rPr>
          <w:rStyle w:val="10"/>
          <w:rFonts w:ascii="宋体" w:hAnsi="宋体" w:eastAsia="宋体" w:cs="宋体"/>
          <w:b/>
          <w:bCs/>
          <w:kern w:val="0"/>
          <w:sz w:val="24"/>
          <w:szCs w:val="24"/>
          <w:lang w:val="zh-TW" w:eastAsia="zh-TW"/>
        </w:rPr>
        <w:t>五、课题申报受理时间</w:t>
      </w:r>
    </w:p>
    <w:p>
      <w:pPr>
        <w:pStyle w:val="11"/>
        <w:widowControl/>
        <w:spacing w:before="100" w:after="240" w:line="360" w:lineRule="auto"/>
        <w:jc w:val="left"/>
        <w:rPr>
          <w:rStyle w:val="10"/>
          <w:rFonts w:ascii="宋体" w:hAnsi="宋体" w:eastAsia="宋体" w:cs="宋体"/>
          <w:kern w:val="0"/>
          <w:sz w:val="24"/>
          <w:szCs w:val="24"/>
        </w:rPr>
      </w:pPr>
      <w:r>
        <w:rPr>
          <w:rStyle w:val="10"/>
          <w:rFonts w:ascii="宋体" w:hAnsi="宋体" w:eastAsia="宋体" w:cs="宋体"/>
          <w:kern w:val="0"/>
          <w:sz w:val="24"/>
          <w:szCs w:val="24"/>
        </w:rPr>
        <w:t> </w:t>
      </w:r>
      <w:r>
        <w:rPr>
          <w:rStyle w:val="10"/>
          <w:rFonts w:hint="eastAsia" w:ascii="宋体" w:hAnsi="宋体" w:eastAsia="宋体" w:cs="宋体"/>
          <w:kern w:val="0"/>
          <w:sz w:val="24"/>
          <w:szCs w:val="24"/>
        </w:rPr>
        <w:t xml:space="preserve">  </w:t>
      </w:r>
      <w:r>
        <w:rPr>
          <w:rStyle w:val="10"/>
          <w:rFonts w:ascii="宋体" w:hAnsi="宋体" w:eastAsia="宋体" w:cs="宋体"/>
          <w:kern w:val="0"/>
          <w:sz w:val="24"/>
          <w:szCs w:val="24"/>
          <w:lang w:val="zh-TW" w:eastAsia="zh-TW"/>
        </w:rPr>
        <w:t>从即日起至</w:t>
      </w:r>
      <w:r>
        <w:rPr>
          <w:rStyle w:val="10"/>
          <w:rFonts w:ascii="宋体" w:hAnsi="宋体" w:eastAsia="宋体" w:cs="宋体"/>
          <w:kern w:val="0"/>
          <w:sz w:val="24"/>
          <w:szCs w:val="24"/>
        </w:rPr>
        <w:t>201</w:t>
      </w:r>
      <w:r>
        <w:rPr>
          <w:rStyle w:val="10"/>
          <w:rFonts w:hint="eastAsia" w:ascii="宋体" w:hAnsi="宋体" w:eastAsia="宋体" w:cs="宋体"/>
          <w:kern w:val="0"/>
          <w:sz w:val="24"/>
          <w:szCs w:val="24"/>
        </w:rPr>
        <w:t>8</w:t>
      </w:r>
      <w:r>
        <w:rPr>
          <w:rStyle w:val="10"/>
          <w:rFonts w:ascii="宋体" w:hAnsi="宋体" w:eastAsia="宋体" w:cs="宋体"/>
          <w:kern w:val="0"/>
          <w:sz w:val="24"/>
          <w:szCs w:val="24"/>
          <w:lang w:val="zh-TW" w:eastAsia="zh-TW"/>
        </w:rPr>
        <w:t>年</w:t>
      </w:r>
      <w:r>
        <w:rPr>
          <w:rStyle w:val="10"/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4</w:t>
      </w:r>
      <w:r>
        <w:rPr>
          <w:rStyle w:val="10"/>
          <w:rFonts w:ascii="宋体" w:hAnsi="宋体" w:eastAsia="宋体" w:cs="宋体"/>
          <w:kern w:val="0"/>
          <w:sz w:val="24"/>
          <w:szCs w:val="24"/>
          <w:lang w:val="zh-TW" w:eastAsia="zh-TW"/>
        </w:rPr>
        <w:t>月</w:t>
      </w:r>
      <w:r>
        <w:rPr>
          <w:rStyle w:val="10"/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15</w:t>
      </w:r>
      <w:r>
        <w:rPr>
          <w:rStyle w:val="10"/>
          <w:rFonts w:ascii="宋体" w:hAnsi="宋体" w:eastAsia="宋体" w:cs="宋体"/>
          <w:kern w:val="0"/>
          <w:sz w:val="24"/>
          <w:szCs w:val="24"/>
          <w:lang w:val="zh-TW" w:eastAsia="zh-TW"/>
        </w:rPr>
        <w:t>日截止。请申报单位于截止日期前将审查合格的申报书（每项一式3份，其中</w:t>
      </w:r>
      <w:r>
        <w:rPr>
          <w:rStyle w:val="10"/>
          <w:rFonts w:ascii="宋体" w:hAnsi="宋体" w:eastAsia="宋体" w:cs="宋体"/>
          <w:kern w:val="0"/>
          <w:sz w:val="24"/>
          <w:szCs w:val="24"/>
        </w:rPr>
        <w:t>1</w:t>
      </w:r>
      <w:r>
        <w:rPr>
          <w:rStyle w:val="10"/>
          <w:rFonts w:ascii="宋体" w:hAnsi="宋体" w:eastAsia="宋体" w:cs="宋体"/>
          <w:kern w:val="0"/>
          <w:sz w:val="24"/>
          <w:szCs w:val="24"/>
          <w:lang w:val="zh-TW" w:eastAsia="zh-TW"/>
        </w:rPr>
        <w:t>份原件，2份复印件）</w:t>
      </w:r>
      <w:r>
        <w:rPr>
          <w:rStyle w:val="10"/>
          <w:rFonts w:hint="eastAsia" w:ascii="宋体" w:hAnsi="宋体" w:eastAsia="宋体" w:cs="宋体"/>
          <w:kern w:val="0"/>
          <w:sz w:val="24"/>
          <w:szCs w:val="24"/>
          <w:lang w:val="zh-TW"/>
        </w:rPr>
        <w:t>报送中心</w:t>
      </w:r>
      <w:r>
        <w:rPr>
          <w:rStyle w:val="10"/>
          <w:rFonts w:ascii="宋体" w:hAnsi="宋体" w:eastAsia="宋体" w:cs="宋体"/>
          <w:kern w:val="0"/>
          <w:sz w:val="24"/>
          <w:szCs w:val="24"/>
          <w:lang w:val="zh-TW" w:eastAsia="zh-TW"/>
        </w:rPr>
        <w:t>，申报书电子文档发至中心邮箱</w:t>
      </w:r>
      <w:r>
        <w:rPr>
          <w:rStyle w:val="10"/>
          <w:rFonts w:ascii="宋体" w:hAnsi="宋体" w:eastAsia="宋体" w:cs="宋体"/>
          <w:kern w:val="0"/>
          <w:sz w:val="24"/>
          <w:szCs w:val="24"/>
        </w:rPr>
        <w:t>MLSYJZX@163.com</w:t>
      </w:r>
      <w:r>
        <w:rPr>
          <w:rStyle w:val="10"/>
          <w:rFonts w:ascii="宋体" w:hAnsi="宋体" w:eastAsia="宋体" w:cs="宋体"/>
          <w:kern w:val="0"/>
          <w:sz w:val="24"/>
          <w:szCs w:val="24"/>
          <w:lang w:val="zh-TW" w:eastAsia="zh-TW"/>
        </w:rPr>
        <w:t>，逾期不再受理。来函请采用中国邮政或顺丰快递，以便接收。</w:t>
      </w:r>
    </w:p>
    <w:p>
      <w:pPr>
        <w:pStyle w:val="11"/>
        <w:widowControl/>
        <w:spacing w:before="100" w:after="240" w:line="360" w:lineRule="auto"/>
        <w:jc w:val="left"/>
        <w:rPr>
          <w:rStyle w:val="10"/>
          <w:rFonts w:ascii="宋体" w:hAnsi="宋体" w:eastAsia="宋体" w:cs="宋体"/>
          <w:b/>
          <w:bCs/>
          <w:kern w:val="0"/>
          <w:sz w:val="24"/>
          <w:szCs w:val="24"/>
          <w:lang w:val="zh-TW" w:eastAsia="zh-TW"/>
        </w:rPr>
      </w:pPr>
      <w:r>
        <w:rPr>
          <w:rStyle w:val="10"/>
          <w:rFonts w:ascii="宋体" w:hAnsi="宋体" w:eastAsia="宋体" w:cs="宋体"/>
          <w:b/>
          <w:bCs/>
          <w:kern w:val="0"/>
          <w:sz w:val="24"/>
          <w:szCs w:val="24"/>
          <w:lang w:val="zh-TW" w:eastAsia="zh-TW"/>
        </w:rPr>
        <w:t>六、联系方式</w:t>
      </w:r>
    </w:p>
    <w:p>
      <w:pPr>
        <w:pStyle w:val="11"/>
        <w:widowControl/>
        <w:spacing w:before="100" w:after="240"/>
        <w:jc w:val="left"/>
        <w:rPr>
          <w:rStyle w:val="10"/>
          <w:rFonts w:ascii="宋体" w:hAnsi="宋体" w:eastAsia="宋体" w:cs="宋体"/>
          <w:kern w:val="0"/>
          <w:sz w:val="24"/>
          <w:szCs w:val="24"/>
          <w:lang w:val="zh-TW" w:eastAsia="zh-TW"/>
        </w:rPr>
      </w:pPr>
      <w:r>
        <w:rPr>
          <w:rStyle w:val="10"/>
          <w:rFonts w:ascii="宋体" w:hAnsi="宋体" w:eastAsia="宋体" w:cs="宋体"/>
          <w:kern w:val="0"/>
          <w:sz w:val="24"/>
          <w:szCs w:val="24"/>
          <w:lang w:val="zh-TW" w:eastAsia="zh-TW"/>
        </w:rPr>
        <w:t>中心办公室地址：四川省西昌市马坪坝学府路西昌学院北校区</w:t>
      </w:r>
      <w:r>
        <w:rPr>
          <w:rStyle w:val="10"/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经济管理学院</w:t>
      </w:r>
    </w:p>
    <w:p>
      <w:pPr>
        <w:pStyle w:val="11"/>
        <w:widowControl/>
        <w:spacing w:before="100" w:after="240"/>
        <w:jc w:val="left"/>
        <w:rPr>
          <w:rStyle w:val="10"/>
          <w:rFonts w:ascii="宋体" w:hAnsi="宋体" w:eastAsia="宋体" w:cs="宋体"/>
          <w:kern w:val="0"/>
          <w:sz w:val="24"/>
          <w:szCs w:val="24"/>
        </w:rPr>
      </w:pPr>
      <w:r>
        <w:rPr>
          <w:rStyle w:val="10"/>
          <w:rFonts w:ascii="宋体" w:hAnsi="宋体" w:eastAsia="宋体" w:cs="宋体"/>
          <w:kern w:val="0"/>
          <w:sz w:val="24"/>
          <w:szCs w:val="24"/>
          <w:lang w:val="zh-TW" w:eastAsia="zh-TW"/>
        </w:rPr>
        <w:t>邮政编码：</w:t>
      </w:r>
      <w:r>
        <w:rPr>
          <w:rStyle w:val="10"/>
          <w:rFonts w:ascii="宋体" w:hAnsi="宋体" w:eastAsia="宋体" w:cs="宋体"/>
          <w:kern w:val="0"/>
          <w:sz w:val="24"/>
          <w:szCs w:val="24"/>
        </w:rPr>
        <w:t>615013</w:t>
      </w:r>
    </w:p>
    <w:p>
      <w:pPr>
        <w:pStyle w:val="11"/>
        <w:widowControl/>
        <w:spacing w:before="100" w:after="240"/>
        <w:jc w:val="left"/>
        <w:rPr>
          <w:rStyle w:val="10"/>
          <w:rFonts w:ascii="宋体" w:hAnsi="宋体" w:eastAsia="宋体" w:cs="宋体"/>
          <w:kern w:val="0"/>
          <w:sz w:val="24"/>
          <w:szCs w:val="24"/>
        </w:rPr>
      </w:pPr>
      <w:r>
        <w:rPr>
          <w:rStyle w:val="10"/>
          <w:rFonts w:ascii="宋体" w:hAnsi="宋体" w:eastAsia="宋体" w:cs="宋体"/>
          <w:kern w:val="0"/>
          <w:sz w:val="24"/>
          <w:szCs w:val="24"/>
          <w:lang w:val="zh-TW" w:eastAsia="zh-TW"/>
        </w:rPr>
        <w:t>办公电话：</w:t>
      </w:r>
      <w:r>
        <w:rPr>
          <w:rStyle w:val="10"/>
          <w:rFonts w:ascii="宋体" w:hAnsi="宋体" w:eastAsia="宋体" w:cs="宋体"/>
          <w:kern w:val="0"/>
          <w:sz w:val="24"/>
          <w:szCs w:val="24"/>
        </w:rPr>
        <w:t>0834-2581020</w:t>
      </w:r>
      <w:r>
        <w:rPr>
          <w:rStyle w:val="10"/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 xml:space="preserve">     </w:t>
      </w:r>
      <w:r>
        <w:rPr>
          <w:rStyle w:val="10"/>
          <w:rFonts w:ascii="宋体" w:hAnsi="宋体" w:eastAsia="宋体" w:cs="宋体"/>
          <w:kern w:val="0"/>
          <w:sz w:val="24"/>
          <w:szCs w:val="24"/>
        </w:rPr>
        <w:t>手机号码：18228720307</w:t>
      </w:r>
    </w:p>
    <w:p>
      <w:pPr>
        <w:pStyle w:val="11"/>
        <w:widowControl/>
        <w:spacing w:before="100" w:after="240"/>
        <w:jc w:val="left"/>
        <w:rPr>
          <w:rStyle w:val="10"/>
          <w:rFonts w:ascii="宋体" w:hAnsi="宋体" w:eastAsia="宋体" w:cs="宋体"/>
          <w:kern w:val="0"/>
          <w:sz w:val="24"/>
          <w:szCs w:val="24"/>
        </w:rPr>
      </w:pPr>
      <w:r>
        <w:rPr>
          <w:rStyle w:val="10"/>
          <w:rFonts w:ascii="宋体" w:hAnsi="宋体" w:eastAsia="宋体" w:cs="宋体"/>
          <w:kern w:val="0"/>
          <w:sz w:val="24"/>
          <w:szCs w:val="24"/>
        </w:rPr>
        <w:t>E-mail:</w:t>
      </w:r>
      <w:r>
        <w:rPr>
          <w:rStyle w:val="10"/>
          <w:rFonts w:ascii="宋体" w:hAnsi="宋体" w:eastAsia="宋体" w:cs="宋体"/>
          <w:kern w:val="0"/>
          <w:sz w:val="24"/>
          <w:szCs w:val="24"/>
          <w:u w:val="none" w:color="auto"/>
        </w:rPr>
        <w:t xml:space="preserve"> </w:t>
      </w:r>
      <w:r>
        <w:rPr>
          <w:color w:val="000000" w:themeColor="text1"/>
          <w:u w:val="none" w:color="auto"/>
          <w14:textFill>
            <w14:solidFill>
              <w14:schemeClr w14:val="tx1"/>
            </w14:solidFill>
          </w14:textFill>
        </w:rPr>
        <w:fldChar w:fldCharType="begin"/>
      </w:r>
      <w:r>
        <w:rPr>
          <w:color w:val="000000" w:themeColor="text1"/>
          <w:u w:val="none" w:color="auto"/>
          <w14:textFill>
            <w14:solidFill>
              <w14:schemeClr w14:val="tx1"/>
            </w14:solidFill>
          </w14:textFill>
        </w:rPr>
        <w:instrText xml:space="preserve"> HYPERLINK "mailto:MLSYJZX@163.com" </w:instrText>
      </w:r>
      <w:r>
        <w:rPr>
          <w:color w:val="000000" w:themeColor="text1"/>
          <w:u w:val="none" w:color="auto"/>
          <w14:textFill>
            <w14:solidFill>
              <w14:schemeClr w14:val="tx1"/>
            </w14:solidFill>
          </w14:textFill>
        </w:rPr>
        <w:fldChar w:fldCharType="separate"/>
      </w:r>
      <w:r>
        <w:rPr>
          <w:rStyle w:val="12"/>
          <w:color w:val="000000" w:themeColor="text1"/>
          <w:u w:val="none" w:color="auto"/>
          <w14:textFill>
            <w14:solidFill>
              <w14:schemeClr w14:val="tx1"/>
            </w14:solidFill>
          </w14:textFill>
        </w:rPr>
        <w:t>MLSYJZX@163.com</w:t>
      </w:r>
      <w:r>
        <w:rPr>
          <w:rStyle w:val="12"/>
          <w:color w:val="000000" w:themeColor="text1"/>
          <w:u w:val="none" w:color="auto"/>
          <w14:textFill>
            <w14:solidFill>
              <w14:schemeClr w14:val="tx1"/>
            </w14:solidFill>
          </w14:textFill>
        </w:rPr>
        <w:fldChar w:fldCharType="end"/>
      </w:r>
    </w:p>
    <w:p>
      <w:pPr>
        <w:pStyle w:val="11"/>
        <w:widowControl/>
        <w:spacing w:before="100" w:after="240"/>
        <w:jc w:val="left"/>
        <w:rPr>
          <w:rStyle w:val="10"/>
          <w:rFonts w:hint="eastAsia" w:ascii="宋体" w:hAnsi="宋体" w:eastAsia="宋体" w:cs="宋体"/>
          <w:kern w:val="0"/>
          <w:sz w:val="24"/>
          <w:szCs w:val="24"/>
          <w:lang w:val="zh-TW"/>
        </w:rPr>
      </w:pPr>
      <w:r>
        <w:rPr>
          <w:rStyle w:val="10"/>
          <w:rFonts w:ascii="宋体" w:hAnsi="宋体" w:eastAsia="宋体" w:cs="宋体"/>
          <w:kern w:val="0"/>
          <w:sz w:val="24"/>
          <w:szCs w:val="24"/>
          <w:lang w:val="zh-TW" w:eastAsia="zh-TW"/>
        </w:rPr>
        <w:t>联系人：蔡昌艳</w:t>
      </w:r>
      <w:bookmarkStart w:id="0" w:name="_GoBack"/>
      <w:bookmarkEnd w:id="0"/>
    </w:p>
    <w:p>
      <w:pPr>
        <w:pStyle w:val="11"/>
        <w:widowControl/>
        <w:spacing w:before="100" w:after="240"/>
        <w:ind w:firstLine="480"/>
        <w:jc w:val="left"/>
        <w:rPr>
          <w:rStyle w:val="10"/>
          <w:rFonts w:ascii="宋体" w:hAnsi="宋体" w:eastAsia="宋体" w:cs="宋体"/>
          <w:kern w:val="0"/>
          <w:sz w:val="24"/>
          <w:szCs w:val="24"/>
          <w:lang w:val="zh-TW"/>
        </w:rPr>
      </w:pPr>
    </w:p>
    <w:p>
      <w:pPr>
        <w:pStyle w:val="11"/>
        <w:widowControl/>
        <w:spacing w:before="100" w:after="240"/>
        <w:jc w:val="center"/>
        <w:rPr>
          <w:rStyle w:val="10"/>
          <w:rFonts w:hAnsi="仿宋_GB2312" w:cs="仿宋_GB2312" w:asciiTheme="majorEastAsia" w:eastAsiaTheme="majorEastAsia"/>
          <w:bCs/>
          <w:sz w:val="24"/>
          <w:szCs w:val="24"/>
          <w:lang w:val="zh-TW"/>
        </w:rPr>
      </w:pPr>
      <w:r>
        <w:rPr>
          <w:rStyle w:val="10"/>
          <w:rFonts w:hint="eastAsia" w:ascii="宋体" w:hAnsi="宋体" w:eastAsia="宋体" w:cs="宋体"/>
          <w:kern w:val="0"/>
          <w:sz w:val="24"/>
          <w:szCs w:val="24"/>
        </w:rPr>
        <w:t xml:space="preserve">                </w:t>
      </w:r>
      <w:r>
        <w:rPr>
          <w:rStyle w:val="10"/>
          <w:rFonts w:ascii="宋体" w:hAnsi="宋体" w:eastAsia="宋体" w:cs="宋体"/>
          <w:kern w:val="0"/>
          <w:sz w:val="24"/>
          <w:szCs w:val="24"/>
        </w:rPr>
        <w:t> </w:t>
      </w:r>
      <w:r>
        <w:rPr>
          <w:rStyle w:val="10"/>
          <w:rFonts w:hint="eastAsia" w:ascii="宋体" w:hAnsi="宋体" w:eastAsia="宋体" w:cs="宋体"/>
          <w:kern w:val="0"/>
          <w:sz w:val="24"/>
          <w:szCs w:val="24"/>
        </w:rPr>
        <w:t>　　　</w:t>
      </w:r>
      <w:r>
        <w:rPr>
          <w:rStyle w:val="10"/>
          <w:rFonts w:hint="eastAsia" w:hAnsi="仿宋_GB2312" w:cs="仿宋_GB2312" w:asciiTheme="majorEastAsia" w:eastAsiaTheme="majorEastAsia"/>
          <w:bCs/>
          <w:sz w:val="24"/>
          <w:szCs w:val="24"/>
          <w:lang w:val="zh-TW" w:eastAsia="zh-TW"/>
        </w:rPr>
        <w:t>四川省教育厅人文社会科学重点研究基地</w:t>
      </w:r>
    </w:p>
    <w:p>
      <w:pPr>
        <w:rPr>
          <w:rStyle w:val="10"/>
          <w:rFonts w:cs="宋体" w:asciiTheme="minorEastAsia" w:hAnsiTheme="minorEastAsia"/>
          <w:bCs/>
          <w:lang w:val="zh-TW" w:eastAsia="zh-TW"/>
        </w:rPr>
      </w:pPr>
      <w:r>
        <w:rPr>
          <w:rStyle w:val="10"/>
          <w:rFonts w:hint="eastAsia" w:cs="宋体" w:asciiTheme="minorEastAsia" w:hAnsiTheme="minorEastAsia"/>
          <w:b/>
          <w:bCs/>
          <w:lang w:val="zh-TW"/>
        </w:rPr>
        <w:t xml:space="preserve">    </w:t>
      </w:r>
      <w:r>
        <w:rPr>
          <w:rStyle w:val="10"/>
          <w:rFonts w:hint="eastAsia" w:cs="宋体" w:asciiTheme="minorEastAsia" w:hAnsiTheme="minorEastAsia"/>
          <w:b/>
          <w:bCs/>
          <w:lang w:val="zh-TW" w:eastAsia="zh-CN"/>
        </w:rPr>
        <w:t>　　　　　　　　　　　　　　——</w:t>
      </w:r>
      <w:r>
        <w:rPr>
          <w:rStyle w:val="10"/>
          <w:rFonts w:hint="eastAsia" w:cs="宋体" w:asciiTheme="minorEastAsia" w:hAnsiTheme="minorEastAsia"/>
          <w:bCs/>
          <w:lang w:val="zh-TW"/>
        </w:rPr>
        <w:t>马铃薯主粮化战略</w:t>
      </w:r>
      <w:r>
        <w:rPr>
          <w:rStyle w:val="10"/>
          <w:rFonts w:cs="宋体" w:asciiTheme="minorEastAsia" w:hAnsiTheme="minorEastAsia"/>
          <w:bCs/>
          <w:lang w:val="zh-TW" w:eastAsia="zh-TW"/>
        </w:rPr>
        <w:t>研究中心</w:t>
      </w:r>
    </w:p>
    <w:p>
      <w:pPr>
        <w:pStyle w:val="11"/>
        <w:widowControl/>
        <w:spacing w:before="100" w:after="240"/>
        <w:jc w:val="center"/>
        <w:rPr>
          <w:rStyle w:val="10"/>
          <w:rFonts w:ascii="宋体" w:hAnsi="宋体" w:eastAsia="宋体" w:cs="宋体"/>
          <w:b/>
          <w:bCs/>
          <w:kern w:val="0"/>
          <w:sz w:val="24"/>
          <w:szCs w:val="24"/>
        </w:rPr>
      </w:pPr>
      <w:r>
        <w:rPr>
          <w:rStyle w:val="10"/>
          <w:rFonts w:hint="eastAsia" w:ascii="宋体" w:hAnsi="宋体" w:eastAsia="宋体" w:cs="宋体"/>
          <w:bCs/>
          <w:kern w:val="0"/>
          <w:sz w:val="24"/>
          <w:szCs w:val="24"/>
          <w:lang w:val="zh-TW"/>
        </w:rPr>
        <w:t xml:space="preserve">              　　　　 </w:t>
      </w:r>
      <w:r>
        <w:rPr>
          <w:rStyle w:val="10"/>
          <w:rFonts w:ascii="宋体" w:hAnsi="宋体" w:eastAsia="宋体" w:cs="宋体"/>
          <w:bCs/>
          <w:kern w:val="0"/>
          <w:sz w:val="24"/>
          <w:szCs w:val="24"/>
          <w:lang w:val="zh-TW"/>
        </w:rPr>
        <w:t>二O一</w:t>
      </w:r>
      <w:r>
        <w:rPr>
          <w:rStyle w:val="10"/>
          <w:rFonts w:hint="eastAsia" w:ascii="宋体" w:hAnsi="宋体" w:eastAsia="宋体" w:cs="宋体"/>
          <w:bCs/>
          <w:kern w:val="0"/>
          <w:sz w:val="24"/>
          <w:szCs w:val="24"/>
          <w:lang w:val="zh-TW"/>
        </w:rPr>
        <w:t>八</w:t>
      </w:r>
      <w:r>
        <w:rPr>
          <w:rStyle w:val="10"/>
          <w:rFonts w:ascii="宋体" w:hAnsi="宋体" w:eastAsia="宋体" w:cs="宋体"/>
          <w:bCs/>
          <w:kern w:val="0"/>
          <w:sz w:val="24"/>
          <w:szCs w:val="24"/>
          <w:lang w:val="zh-TW"/>
        </w:rPr>
        <w:t>年</w:t>
      </w:r>
      <w:r>
        <w:rPr>
          <w:rStyle w:val="10"/>
          <w:rFonts w:hint="eastAsia" w:ascii="宋体" w:hAnsi="宋体" w:eastAsia="宋体" w:cs="宋体"/>
          <w:bCs/>
          <w:kern w:val="0"/>
          <w:sz w:val="24"/>
          <w:szCs w:val="24"/>
          <w:lang w:val="en-US" w:eastAsia="zh-CN"/>
        </w:rPr>
        <w:t>三</w:t>
      </w:r>
      <w:r>
        <w:rPr>
          <w:rStyle w:val="10"/>
          <w:rFonts w:ascii="宋体" w:hAnsi="宋体" w:eastAsia="宋体" w:cs="宋体"/>
          <w:bCs/>
          <w:kern w:val="0"/>
          <w:sz w:val="24"/>
          <w:szCs w:val="24"/>
          <w:lang w:val="zh-TW"/>
        </w:rPr>
        <w:t>月十</w:t>
      </w:r>
      <w:r>
        <w:rPr>
          <w:rStyle w:val="10"/>
          <w:rFonts w:hint="eastAsia" w:ascii="宋体" w:hAnsi="宋体" w:eastAsia="宋体" w:cs="宋体"/>
          <w:bCs/>
          <w:kern w:val="0"/>
          <w:sz w:val="24"/>
          <w:szCs w:val="24"/>
          <w:lang w:val="en-US" w:eastAsia="zh-CN"/>
        </w:rPr>
        <w:t>二</w:t>
      </w:r>
      <w:r>
        <w:rPr>
          <w:rStyle w:val="10"/>
          <w:rFonts w:ascii="宋体" w:hAnsi="宋体" w:eastAsia="宋体" w:cs="宋体"/>
          <w:bCs/>
          <w:kern w:val="0"/>
          <w:sz w:val="24"/>
          <w:szCs w:val="24"/>
          <w:lang w:val="zh-TW"/>
        </w:rPr>
        <w:t>日</w:t>
      </w:r>
    </w:p>
    <w:p>
      <w:pPr>
        <w:pStyle w:val="11"/>
        <w:rPr>
          <w:rStyle w:val="10"/>
          <w:rFonts w:ascii="宋体" w:hAnsi="宋体" w:eastAsia="宋体" w:cs="宋体"/>
          <w:b/>
          <w:bCs/>
          <w:sz w:val="22"/>
          <w:szCs w:val="24"/>
          <w:lang w:val="zh-TW"/>
        </w:rPr>
      </w:pPr>
    </w:p>
    <w:sectPr>
      <w:pgSz w:w="11900" w:h="16840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">
    <w:panose1 w:val="020B0604020202020204"/>
    <w:charset w:val="00"/>
    <w:family w:val="swiss"/>
    <w:pitch w:val="default"/>
    <w:sig w:usb0="00000000" w:usb1="00000000" w:usb2="00000000" w:usb3="00000000" w:csb0="00000000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仿宋_GB2312">
    <w:altName w:val="仿宋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bordersDoNotSurroundHeader w:val="1"/>
  <w:bordersDoNotSurroundFooter w:val="1"/>
  <w:documentProtection w:enforcement="0"/>
  <w:defaultTabStop w:val="420"/>
  <w:autoHyphenation/>
  <w:characterSpacingControl w:val="doNotCompress"/>
  <w:compat>
    <w:useFELayout/>
    <w:compatSetting w:name="compatibilityMode" w:uri="http://schemas.microsoft.com/office/word" w:val="12"/>
  </w:compat>
  <w:rsids>
    <w:rsidRoot w:val="007748C6"/>
    <w:rsid w:val="0003064C"/>
    <w:rsid w:val="00070C0F"/>
    <w:rsid w:val="000E31AD"/>
    <w:rsid w:val="00140F24"/>
    <w:rsid w:val="001A6BEB"/>
    <w:rsid w:val="001C263C"/>
    <w:rsid w:val="001C3FA0"/>
    <w:rsid w:val="001C6F39"/>
    <w:rsid w:val="00206C32"/>
    <w:rsid w:val="002B0308"/>
    <w:rsid w:val="002D67DB"/>
    <w:rsid w:val="00300E3B"/>
    <w:rsid w:val="00322AE8"/>
    <w:rsid w:val="00401AA2"/>
    <w:rsid w:val="00435299"/>
    <w:rsid w:val="004B0DDF"/>
    <w:rsid w:val="004E2C07"/>
    <w:rsid w:val="0050675E"/>
    <w:rsid w:val="0051062B"/>
    <w:rsid w:val="00555D67"/>
    <w:rsid w:val="005B5820"/>
    <w:rsid w:val="0066166C"/>
    <w:rsid w:val="006B664D"/>
    <w:rsid w:val="006E349D"/>
    <w:rsid w:val="007748C6"/>
    <w:rsid w:val="00797B58"/>
    <w:rsid w:val="007F00E0"/>
    <w:rsid w:val="008B1272"/>
    <w:rsid w:val="00A17988"/>
    <w:rsid w:val="00A37427"/>
    <w:rsid w:val="00A52A5B"/>
    <w:rsid w:val="00B31E21"/>
    <w:rsid w:val="00BD6DE4"/>
    <w:rsid w:val="00BF61FA"/>
    <w:rsid w:val="00C23A4A"/>
    <w:rsid w:val="00C33A8C"/>
    <w:rsid w:val="00C37AF8"/>
    <w:rsid w:val="00CD2229"/>
    <w:rsid w:val="00D03F3B"/>
    <w:rsid w:val="00DF3DED"/>
    <w:rsid w:val="00E05E28"/>
    <w:rsid w:val="00E21FB3"/>
    <w:rsid w:val="00E33E70"/>
    <w:rsid w:val="00E54F90"/>
    <w:rsid w:val="00E71BE1"/>
    <w:rsid w:val="00E92C0F"/>
    <w:rsid w:val="00F03CD4"/>
    <w:rsid w:val="00F30053"/>
    <w:rsid w:val="06D80965"/>
    <w:rsid w:val="11417F77"/>
    <w:rsid w:val="11AB43C0"/>
    <w:rsid w:val="172A0A3B"/>
    <w:rsid w:val="27C64EFB"/>
    <w:rsid w:val="470979D0"/>
    <w:rsid w:val="4F946DC0"/>
    <w:rsid w:val="78F77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cs="Times New Roman" w:eastAsiaTheme="minorEastAsia"/>
      <w:sz w:val="24"/>
      <w:szCs w:val="24"/>
      <w:lang w:val="en-US" w:eastAsia="en-US" w:bidi="ar-SA"/>
    </w:rPr>
  </w:style>
  <w:style w:type="character" w:default="1" w:styleId="5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qFormat/>
    <w:uiPriority w:val="0"/>
    <w:pPr>
      <w:spacing w:before="100" w:after="240"/>
    </w:pPr>
    <w:rPr>
      <w:rFonts w:ascii="宋体" w:hAnsi="宋体" w:eastAsia="宋体" w:cs="宋体"/>
      <w:color w:val="000000"/>
      <w:sz w:val="24"/>
      <w:szCs w:val="24"/>
      <w:u w:color="000000"/>
      <w:lang w:val="en-US" w:eastAsia="zh-CN" w:bidi="ar-SA"/>
    </w:rPr>
  </w:style>
  <w:style w:type="character" w:styleId="6">
    <w:name w:val="Hyperlink"/>
    <w:qFormat/>
    <w:uiPriority w:val="0"/>
    <w:rPr>
      <w:u w:val="single"/>
    </w:rPr>
  </w:style>
  <w:style w:type="table" w:customStyle="1" w:styleId="8">
    <w:name w:val="Table Normal"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">
    <w:name w:val="页眉与页脚"/>
    <w:qFormat/>
    <w:uiPriority w:val="0"/>
    <w:pPr>
      <w:tabs>
        <w:tab w:val="right" w:pos="9020"/>
      </w:tabs>
    </w:pPr>
    <w:rPr>
      <w:rFonts w:ascii="Helvetica" w:hAnsi="Helvetica" w:eastAsia="Arial Unicode MS" w:cs="Arial Unicode MS"/>
      <w:color w:val="000000"/>
      <w:sz w:val="24"/>
      <w:szCs w:val="24"/>
      <w:lang w:val="en-US" w:eastAsia="zh-CN" w:bidi="ar-SA"/>
    </w:rPr>
  </w:style>
  <w:style w:type="character" w:customStyle="1" w:styleId="10">
    <w:name w:val="无 A"/>
    <w:qFormat/>
    <w:uiPriority w:val="0"/>
    <w:rPr>
      <w:lang w:val="en-US"/>
    </w:rPr>
  </w:style>
  <w:style w:type="paragraph" w:customStyle="1" w:styleId="11">
    <w:name w:val="正文 A"/>
    <w:uiPriority w:val="0"/>
    <w:pPr>
      <w:widowControl w:val="0"/>
      <w:jc w:val="both"/>
    </w:pPr>
    <w:rPr>
      <w:rFonts w:ascii="Calibri" w:hAnsi="Calibri" w:eastAsia="Calibri" w:cs="Calibri"/>
      <w:color w:val="000000"/>
      <w:kern w:val="2"/>
      <w:sz w:val="21"/>
      <w:szCs w:val="21"/>
      <w:u w:color="000000"/>
      <w:lang w:val="en-US" w:eastAsia="zh-CN" w:bidi="ar-SA"/>
    </w:rPr>
  </w:style>
  <w:style w:type="character" w:customStyle="1" w:styleId="12">
    <w:name w:val="Hyperlink.0"/>
    <w:basedOn w:val="10"/>
    <w:qFormat/>
    <w:uiPriority w:val="0"/>
    <w:rPr>
      <w:rFonts w:ascii="宋体" w:hAnsi="宋体" w:eastAsia="宋体" w:cs="宋体"/>
      <w:color w:val="0000FF"/>
      <w:kern w:val="0"/>
      <w:sz w:val="24"/>
      <w:szCs w:val="24"/>
      <w:u w:val="single" w:color="0000FF"/>
    </w:rPr>
  </w:style>
  <w:style w:type="character" w:customStyle="1" w:styleId="13">
    <w:name w:val="页眉 Char"/>
    <w:basedOn w:val="5"/>
    <w:link w:val="3"/>
    <w:semiHidden/>
    <w:qFormat/>
    <w:uiPriority w:val="99"/>
    <w:rPr>
      <w:sz w:val="18"/>
      <w:szCs w:val="18"/>
      <w:lang w:eastAsia="en-US"/>
    </w:rPr>
  </w:style>
  <w:style w:type="character" w:customStyle="1" w:styleId="14">
    <w:name w:val="页脚 Char"/>
    <w:basedOn w:val="5"/>
    <w:link w:val="2"/>
    <w:semiHidden/>
    <w:qFormat/>
    <w:uiPriority w:val="99"/>
    <w:rPr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黑体"/>
        <a:cs typeface="Helvetica"/>
      </a:majorFont>
      <a:minorFont>
        <a:latin typeface="Helvetica"/>
        <a:ea typeface="宋体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204</Words>
  <Characters>1167</Characters>
  <Lines>9</Lines>
  <Paragraphs>2</Paragraphs>
  <ScaleCrop>false</ScaleCrop>
  <LinksUpToDate>false</LinksUpToDate>
  <CharactersWithSpaces>1369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2017-02-14T02:37:00Z</dcterms:created>
  <dc:creator>Administrator</dc:creator>
  <cp:lastModifiedBy>李浩淼</cp:lastModifiedBy>
  <dcterms:modified xsi:type="dcterms:W3CDTF">2018-03-12T01:06:36Z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