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60" w:lineRule="exact"/>
        <w:jc w:val="center"/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</w:pPr>
    </w:p>
    <w:p>
      <w:pPr>
        <w:spacing w:line="660" w:lineRule="exact"/>
        <w:jc w:val="center"/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</w:pPr>
    </w:p>
    <w:p>
      <w:pPr>
        <w:spacing w:line="660" w:lineRule="exact"/>
        <w:jc w:val="center"/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</w:pPr>
    </w:p>
    <w:p>
      <w:pPr>
        <w:spacing w:line="660" w:lineRule="exact"/>
        <w:jc w:val="center"/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</w:pPr>
      <w:r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  <w:t>关于申报2015年四川省社科规划</w:t>
      </w:r>
    </w:p>
    <w:p>
      <w:pPr>
        <w:spacing w:line="660" w:lineRule="exact"/>
        <w:jc w:val="center"/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</w:pPr>
      <w:r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  <w:t>文化产业专项课题的通知</w:t>
      </w:r>
    </w:p>
    <w:p>
      <w:pPr>
        <w:spacing w:line="600" w:lineRule="exact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仿宋_GB2312" w:cs="Times New Roman"/>
          <w:color w:val="474747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省内各高校、科研院（所），省级有关单位，各市（州）社科联：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经中共四川省委宣传部和四川省社科联党组批准，2015年四川省社科规划文化产业专项课题的申报正式启动，现将申报工作的有关事项通知如下：</w:t>
      </w:r>
    </w:p>
    <w:p>
      <w:pPr>
        <w:spacing w:line="60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一、指导思想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围绕省委、省政府中心工作，服务四川文化改革发展，坚持基础研究和应用对策研究相结合，鼓励跨学科研究，鼓励理论与实践相结合，鼓励前瞻性与操作性相结合。</w:t>
      </w:r>
    </w:p>
    <w:p>
      <w:pPr>
        <w:spacing w:line="60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二、申报要求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1、文化产业专项课题属于省级课题，其评审、立项、管理和结项参见《四川省哲学社会科学规划项目管理办法》。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2、</w:t>
      </w:r>
      <w:r>
        <w:rPr>
          <w:rFonts w:ascii="Times New Roman" w:hAnsi="Times New Roman" w:eastAsia="仿宋_GB2312" w:cs="Times New Roman"/>
          <w:sz w:val="30"/>
          <w:szCs w:val="30"/>
        </w:rPr>
        <w:t>本次立项总数25项，其中重点课题5项，每项资助金额4万元；一般课题20项，每项资助金额2万元。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研究期限为半年（从立项之日起算），不得延期。申报内容参见《2015年四川省文化产业专项课题申报指南》（附件1），但不限于指南。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3、重点课题负责人</w:t>
      </w:r>
      <w:r>
        <w:rPr>
          <w:rFonts w:ascii="Times New Roman" w:eastAsia="仿宋_GB2312" w:cs="Times New Roman"/>
          <w:kern w:val="0"/>
          <w:sz w:val="30"/>
          <w:szCs w:val="30"/>
        </w:rPr>
        <w:t>须具有正高级专业技术职称。一</w:t>
      </w:r>
      <w:r>
        <w:rPr>
          <w:rFonts w:ascii="Times New Roman" w:eastAsia="仿宋_GB2312" w:cs="Times New Roman"/>
          <w:color w:val="000000"/>
          <w:kern w:val="0"/>
          <w:sz w:val="30"/>
          <w:szCs w:val="30"/>
        </w:rPr>
        <w:t>般课题负责人须具有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副高级以上专业技术职称或取得博士学位；省级机关事业单位具有较丰富实践经验的正处级以上人员；重点文化企业主要负责人等。承担在研国家社科基金或省社科规划项目者不再申报。</w:t>
      </w:r>
    </w:p>
    <w:p>
      <w:pPr>
        <w:spacing w:line="60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三、课题申报方式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文化产业专项课题首次使用网上申报方式。申报人登录四川省社科规划管理系统（http://118.123.249.130）进行申报。申报流程：(使用真实信息进行注册→(进入专项项目申报→(阅读申报书上传说明→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begin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instrText xml:space="preserve"> = 4 \* GB3 \* MERGEFORMAT </w:instrTex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separate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④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end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下载申请书→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begin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instrText xml:space="preserve"> = 5 \* GB3 \* MERGEFORMAT </w:instrTex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separate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⑤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end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填写申请书并保存（可离线填写）→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begin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instrText xml:space="preserve"> = 6 \* GB3 \* MERGEFORMAT </w:instrTex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separate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⑥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end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上传申请书、上传活页论证（上传后如需修改，请直接修改后在申报截止日期前点击“重传申请书”、“重传活页论证”上传）→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begin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instrText xml:space="preserve"> = 7 \* GB3 \* MERGEFORMAT </w:instrTex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separate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⑦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end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打印申报书→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begin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instrText xml:space="preserve"> = 8 \* GB3 \* MERGEFORMAT </w:instrTex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separate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⑧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fldChar w:fldCharType="end"/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在封面右上角“项目编号”栏填写项目编号（项目编号请在管理系统“专项项目管理”－“申报管理”页面的“已申报项目列表”查看）。纸质申请书请交单位科研管理部门，由科研管理部门统一报送。</w:t>
      </w:r>
    </w:p>
    <w:p>
      <w:pPr>
        <w:spacing w:line="60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四、申报材料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各申报单位的申报材料分别报省文改办和省社科规划办，报送材料包括：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1、审查合格的纸质《四川省社会科学规划文化产业专项课题申请书》（含活页）一式4份（含原件一份），A3纸双面打印，中缝装订；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2、《申请书》和《2015年四川省文化产业专项课题申报汇总表》（附件2）电子版一份，主题一律标注“××单位2015年文化产业课题”。</w:t>
      </w:r>
    </w:p>
    <w:p>
      <w:pPr>
        <w:spacing w:line="60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四、申报时间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即日起至2015年7月10日止，逾期不予受理。</w:t>
      </w:r>
    </w:p>
    <w:p>
      <w:pPr>
        <w:spacing w:line="60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五、联系方式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省文改办 联系人：张杉；电话（传真）：86603474；电子邮箱：whsyc1008@163.com ；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通讯地址：成都市青羊区商业街16号（省委宣传部文化事业处）；邮政编码：610012。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省社科联 联系人：周宅贤；联系电话：82973548；电子邮箱：scghpjb@163.com；通讯地址：成都市青羊区科联街19号（省社科规划办）；邮政编码：610071。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附件：1、2015年四川省文化产业专项课题申报指南</w:t>
      </w:r>
    </w:p>
    <w:p>
      <w:pPr>
        <w:spacing w:line="600" w:lineRule="exact"/>
        <w:ind w:left="2076" w:leftChars="760" w:hanging="480" w:hangingChars="150"/>
        <w:rPr>
          <w:rFonts w:ascii="Times New Roman" w:hAnsi="Times New Roman" w:eastAsia="仿宋_GB2312" w:cs="Times New Roman"/>
          <w:color w:val="474747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2、2015年四川省文化产业专项课题申报汇总表</w:t>
      </w:r>
    </w:p>
    <w:p>
      <w:pPr>
        <w:spacing w:line="600" w:lineRule="exac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 </w:t>
      </w:r>
    </w:p>
    <w:p>
      <w:pPr>
        <w:spacing w:line="600" w:lineRule="exact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spacing w:line="600" w:lineRule="exact"/>
        <w:ind w:firstLine="1760" w:firstLineChars="550"/>
        <w:rPr>
          <w:rFonts w:ascii="Times New Roman" w:hAnsi="Times New Roman" w:eastAsia="仿宋_GB2312" w:cs="Times New Roman"/>
          <w:color w:val="474747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四川省文化体制改革和发展工作领导小组办公室</w:t>
      </w:r>
    </w:p>
    <w:p>
      <w:pPr>
        <w:spacing w:line="600" w:lineRule="exac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    　　　　　　　      四川省社会科学界联合会</w:t>
      </w:r>
    </w:p>
    <w:p>
      <w:pPr>
        <w:spacing w:line="600" w:lineRule="exact"/>
        <w:rPr>
          <w:rFonts w:ascii="Times New Roman" w:hAnsi="Times New Roman" w:eastAsia="仿宋_GB2312" w:cs="Times New Roman"/>
          <w:color w:val="474747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    　　　　　　　                2015年6月1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ascii="Times New Roman" w:hAnsi="Times New Roman" w:eastAsia="仿宋_GB2312" w:cs="Times New Roman"/>
          <w:kern w:val="0"/>
          <w:sz w:val="32"/>
          <w:szCs w:val="32"/>
        </w:rPr>
        <w:t>日</w:t>
      </w:r>
    </w:p>
    <w:sectPr>
      <w:pgSz w:w="11906" w:h="16838"/>
      <w:pgMar w:top="1871" w:right="1701" w:bottom="1701" w:left="1701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522DD"/>
    <w:rsid w:val="000522DD"/>
    <w:rsid w:val="000F3BC1"/>
    <w:rsid w:val="0010723D"/>
    <w:rsid w:val="00137836"/>
    <w:rsid w:val="0017169E"/>
    <w:rsid w:val="001776BE"/>
    <w:rsid w:val="00192F15"/>
    <w:rsid w:val="001E5E1D"/>
    <w:rsid w:val="002218B6"/>
    <w:rsid w:val="002857FA"/>
    <w:rsid w:val="002A6304"/>
    <w:rsid w:val="002C08FF"/>
    <w:rsid w:val="002F6AF5"/>
    <w:rsid w:val="003162C4"/>
    <w:rsid w:val="003966F5"/>
    <w:rsid w:val="003A4DD4"/>
    <w:rsid w:val="00421ABE"/>
    <w:rsid w:val="0042301C"/>
    <w:rsid w:val="00442FAC"/>
    <w:rsid w:val="00457DC3"/>
    <w:rsid w:val="00467B44"/>
    <w:rsid w:val="004734F2"/>
    <w:rsid w:val="00482B3F"/>
    <w:rsid w:val="0050281D"/>
    <w:rsid w:val="005D16A9"/>
    <w:rsid w:val="005F4442"/>
    <w:rsid w:val="00611F9E"/>
    <w:rsid w:val="006A3B03"/>
    <w:rsid w:val="006E6C0F"/>
    <w:rsid w:val="00781832"/>
    <w:rsid w:val="007A5062"/>
    <w:rsid w:val="007B00BE"/>
    <w:rsid w:val="0087256E"/>
    <w:rsid w:val="008D271D"/>
    <w:rsid w:val="008F0101"/>
    <w:rsid w:val="00923EF1"/>
    <w:rsid w:val="00945990"/>
    <w:rsid w:val="009B26DF"/>
    <w:rsid w:val="009C094B"/>
    <w:rsid w:val="00A052D9"/>
    <w:rsid w:val="00A340AD"/>
    <w:rsid w:val="00A41DE6"/>
    <w:rsid w:val="00A50F7F"/>
    <w:rsid w:val="00A5644C"/>
    <w:rsid w:val="00AC3174"/>
    <w:rsid w:val="00AF6556"/>
    <w:rsid w:val="00B1510E"/>
    <w:rsid w:val="00B918BF"/>
    <w:rsid w:val="00BB5731"/>
    <w:rsid w:val="00C155A1"/>
    <w:rsid w:val="00C2067C"/>
    <w:rsid w:val="00C35278"/>
    <w:rsid w:val="00C43291"/>
    <w:rsid w:val="00CE5BD1"/>
    <w:rsid w:val="00D04880"/>
    <w:rsid w:val="00D71768"/>
    <w:rsid w:val="00E02FDB"/>
    <w:rsid w:val="00E61D61"/>
    <w:rsid w:val="00E97D40"/>
    <w:rsid w:val="00EA08E8"/>
    <w:rsid w:val="00EC1D0B"/>
    <w:rsid w:val="00ED4527"/>
    <w:rsid w:val="00F501D3"/>
    <w:rsid w:val="00F7536A"/>
    <w:rsid w:val="07D25D65"/>
    <w:rsid w:val="0AC86CBC"/>
    <w:rsid w:val="10E44043"/>
    <w:rsid w:val="13C85080"/>
    <w:rsid w:val="155B0D1A"/>
    <w:rsid w:val="1CFB4B98"/>
    <w:rsid w:val="1DD81CB2"/>
    <w:rsid w:val="312C56E7"/>
    <w:rsid w:val="32DE5784"/>
    <w:rsid w:val="33AB1655"/>
    <w:rsid w:val="33C07946"/>
    <w:rsid w:val="3A7022ED"/>
    <w:rsid w:val="506121EE"/>
    <w:rsid w:val="5DF04B2E"/>
    <w:rsid w:val="5F523155"/>
    <w:rsid w:val="66842223"/>
    <w:rsid w:val="703D7D31"/>
    <w:rsid w:val="7ACC4282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3"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6">
    <w:name w:val="page number"/>
    <w:basedOn w:val="5"/>
    <w:unhideWhenUsed/>
    <w:uiPriority w:val="0"/>
    <w:rPr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apple-converted-space"/>
    <w:basedOn w:val="5"/>
    <w:uiPriority w:val="0"/>
    <w:rPr/>
  </w:style>
  <w:style w:type="character" w:customStyle="1" w:styleId="11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2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3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3</Pages>
  <Words>219</Words>
  <Characters>1252</Characters>
  <Lines>10</Lines>
  <Paragraphs>2</Paragraphs>
  <TotalTime>0</TotalTime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2015-06-18T03:19:00Z</dcterms:created>
  <dc:creator>番茄花园</dc:creator>
  <cp:lastModifiedBy>Administrator</cp:lastModifiedBy>
  <cp:lastPrinted>2015-05-27T03:13:00Z</cp:lastPrinted>
  <dcterms:modified xsi:type="dcterms:W3CDTF">2015-06-26T07:45:04Z</dcterms:modified>
  <dc:title>关于申报2015年四川省社科规划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