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附件三：</w:t>
      </w:r>
    </w:p>
    <w:p>
      <w:pPr>
        <w:jc w:val="center"/>
        <w:rPr>
          <w:rFonts w:ascii="方正小标宋简体" w:eastAsia="方正小标宋简体"/>
          <w:b/>
          <w:sz w:val="32"/>
          <w:szCs w:val="32"/>
        </w:rPr>
      </w:pPr>
      <w:r>
        <w:rPr>
          <w:rFonts w:hint="eastAsia" w:ascii="方正小标宋简体" w:eastAsia="方正小标宋简体"/>
          <w:b/>
          <w:sz w:val="32"/>
          <w:szCs w:val="32"/>
        </w:rPr>
        <w:t>四川文理学院巴文化研究院、秦巴文化产业研究院</w:t>
      </w:r>
    </w:p>
    <w:p>
      <w:pPr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32"/>
          <w:szCs w:val="32"/>
        </w:rPr>
        <w:t>201</w:t>
      </w:r>
      <w:r>
        <w:rPr>
          <w:rFonts w:hint="eastAsia" w:ascii="方正小标宋简体" w:eastAsia="方正小标宋简体"/>
          <w:b/>
          <w:sz w:val="32"/>
          <w:szCs w:val="32"/>
          <w:lang w:val="en-US" w:eastAsia="zh-CN"/>
        </w:rPr>
        <w:t>7</w:t>
      </w:r>
      <w:r>
        <w:rPr>
          <w:rFonts w:hint="eastAsia" w:ascii="方正小标宋简体" w:eastAsia="方正小标宋简体"/>
          <w:b/>
          <w:sz w:val="32"/>
          <w:szCs w:val="32"/>
        </w:rPr>
        <w:t>年度课题指南</w:t>
      </w:r>
    </w:p>
    <w:p>
      <w:pPr>
        <w:rPr>
          <w:rFonts w:ascii="宋体" w:hAnsi="宋体" w:cs="黑体"/>
          <w:sz w:val="24"/>
          <w:szCs w:val="24"/>
        </w:rPr>
      </w:pPr>
    </w:p>
    <w:p>
      <w:pPr>
        <w:rPr>
          <w:rFonts w:ascii="宋体" w:hAnsi="宋体" w:cs="黑体"/>
          <w:sz w:val="24"/>
          <w:szCs w:val="24"/>
        </w:rPr>
      </w:pPr>
    </w:p>
    <w:p>
      <w:pPr>
        <w:spacing w:line="580" w:lineRule="exact"/>
        <w:ind w:firstLine="56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本指南由巴文化研究院、秦巴文化产业研究院与四川文理学院科技处联合发布。本年度课题指南如下：</w:t>
      </w:r>
    </w:p>
    <w:p>
      <w:pPr>
        <w:numPr>
          <w:ilvl w:val="0"/>
          <w:numId w:val="1"/>
        </w:numPr>
        <w:spacing w:line="580" w:lineRule="exact"/>
        <w:ind w:firstLine="560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攻关项目</w:t>
      </w:r>
    </w:p>
    <w:p>
      <w:pPr>
        <w:widowControl w:val="0"/>
        <w:numPr>
          <w:ilvl w:val="0"/>
          <w:numId w:val="0"/>
        </w:numPr>
        <w:spacing w:line="580" w:lineRule="exact"/>
        <w:ind w:firstLine="560"/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1、巴文化通史</w:t>
      </w:r>
    </w:p>
    <w:p>
      <w:pPr>
        <w:widowControl w:val="0"/>
        <w:numPr>
          <w:ilvl w:val="0"/>
          <w:numId w:val="0"/>
        </w:numPr>
        <w:spacing w:line="580" w:lineRule="exact"/>
        <w:ind w:firstLine="560"/>
        <w:jc w:val="both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2、巴文化分期文献整理</w:t>
      </w:r>
    </w:p>
    <w:p>
      <w:pPr>
        <w:numPr>
          <w:ilvl w:val="0"/>
          <w:numId w:val="1"/>
        </w:numPr>
        <w:spacing w:line="580" w:lineRule="exact"/>
        <w:ind w:firstLine="560"/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eastAsia="zh-CN"/>
        </w:rPr>
        <w:t>重点项目与一般项目</w:t>
      </w:r>
      <w:bookmarkStart w:id="0" w:name="_GoBack"/>
      <w:bookmarkEnd w:id="0"/>
    </w:p>
    <w:p>
      <w:pPr>
        <w:spacing w:line="580" w:lineRule="exact"/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1、秦巴文化创新产业开发与“精准扶贫”战略实施研究</w:t>
      </w:r>
      <w:r>
        <w:rPr>
          <w:rFonts w:hint="eastAsia" w:ascii="仿宋" w:hAnsi="仿宋" w:eastAsia="仿宋" w:cs="仿宋"/>
          <w:sz w:val="28"/>
          <w:szCs w:val="28"/>
        </w:rPr>
        <w:t>(秦巴地区城镇化及其资源生态保护研究；西南民族文化传播与长江经济带关系研究；秦巴文化传承与“一带一路”战略新机遇研究；秦巴文化产业及产业链构建创新研究；秦巴地区人口结构与经济模式研究；秦巴地区特色植物开发与研究；秦巴地区产业升级转型与就业问题研究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；秦巴文化创意产品开发</w:t>
      </w:r>
      <w:r>
        <w:rPr>
          <w:rFonts w:hint="eastAsia" w:ascii="仿宋" w:hAnsi="仿宋" w:eastAsia="仿宋" w:cs="仿宋"/>
          <w:sz w:val="28"/>
          <w:szCs w:val="28"/>
        </w:rPr>
        <w:t>。)</w:t>
      </w:r>
    </w:p>
    <w:p>
      <w:pPr>
        <w:spacing w:line="580" w:lineRule="exact"/>
        <w:ind w:firstLine="560"/>
        <w:rPr>
          <w:rFonts w:ascii="仿宋" w:hAnsi="仿宋" w:eastAsia="仿宋" w:cs="仿宋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2、“三线”建设与西南移民研究</w:t>
      </w:r>
      <w:r>
        <w:rPr>
          <w:rFonts w:hint="eastAsia" w:ascii="仿宋" w:hAnsi="仿宋" w:eastAsia="仿宋" w:cs="仿宋"/>
          <w:sz w:val="28"/>
          <w:szCs w:val="28"/>
        </w:rPr>
        <w:t>(“三线”建设的历史意义与功绩研究；“三线”建设与西南移民关系研究；秦巴地区与“三线”建设的关系与历史地理考察；西南巴地各个历史时期教育状况调查与研究；历史视野中的秦巴地区“一带一路”历史地位和作用研究。)</w:t>
      </w:r>
    </w:p>
    <w:p>
      <w:pPr>
        <w:ind w:firstLine="554" w:firstLineChars="198"/>
        <w:rPr>
          <w:rFonts w:ascii="仿宋" w:hAnsi="仿宋" w:eastAsia="仿宋" w:cs="仿宋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3、巴文化历史考古研究</w:t>
      </w:r>
      <w:r>
        <w:rPr>
          <w:rFonts w:hint="eastAsia" w:ascii="仿宋" w:hAnsi="仿宋" w:eastAsia="仿宋" w:cs="仿宋"/>
          <w:sz w:val="28"/>
          <w:szCs w:val="28"/>
        </w:rPr>
        <w:t>(秦巴地区历史考古与发掘、巴文化历史源流及其变迁研究、秦巴地区历史地理与民族文化特征研究；秦巴聚落族邑与古村落寨堡研究；巴文化各专题或专门史研究；秦、巴文化关系及其传播研究；巴蜀文化的互融与转型研究；巴文化与其它文化圈层关系研究；秦巴文化传播史及其分期研究；巴文化在当代文化建设中的价值研究；秦巴文化的传播与外译研究；域外巴文化传播与影响研究；巴域早期文明研究；秦巴地区历代生态环境变迁研究；秦巴区域考古器物专题研究；西南巴地先秦时期农业考古；</w:t>
      </w:r>
      <w:r>
        <w:rPr>
          <w:rFonts w:hint="eastAsia" w:ascii="仿宋" w:hAnsi="仿宋" w:eastAsia="仿宋" w:cs="仿宋"/>
          <w:sz w:val="30"/>
          <w:szCs w:val="30"/>
        </w:rPr>
        <w:t>古代西南巴地与南亚、东南亚的文化交流与传播；先秦两汉时期的秦巴地区手工业考古；川东古蜀道调查与研究；秦巴地区佛、道教遗存调查与研究；巴文化遗产的保护与利用研究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；巴文化与南方丝绸之路</w:t>
      </w:r>
      <w:r>
        <w:rPr>
          <w:rFonts w:hint="eastAsia" w:ascii="仿宋" w:hAnsi="仿宋" w:eastAsia="仿宋" w:cs="仿宋"/>
          <w:sz w:val="30"/>
          <w:szCs w:val="30"/>
        </w:rPr>
        <w:t>。</w:t>
      </w:r>
      <w:r>
        <w:rPr>
          <w:rFonts w:hint="eastAsia" w:ascii="仿宋" w:hAnsi="仿宋" w:eastAsia="仿宋" w:cs="仿宋"/>
          <w:sz w:val="28"/>
          <w:szCs w:val="28"/>
        </w:rPr>
        <w:t>)</w:t>
      </w:r>
    </w:p>
    <w:p>
      <w:pPr>
        <w:spacing w:line="58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楷体" w:hAnsi="楷体" w:eastAsia="楷体" w:cs="楷体"/>
          <w:sz w:val="28"/>
          <w:szCs w:val="28"/>
        </w:rPr>
        <w:t>4、秦巴文化文献整理、汇编及其专题研究</w:t>
      </w:r>
      <w:r>
        <w:rPr>
          <w:rFonts w:hint="eastAsia" w:ascii="仿宋" w:hAnsi="仿宋" w:eastAsia="仿宋" w:cs="仿宋"/>
          <w:sz w:val="28"/>
          <w:szCs w:val="28"/>
        </w:rPr>
        <w:t xml:space="preserve">(各个历史时期巴文化文献汇集与研究；巴域历史人物及其作品研究；《山海经》《水经注》等与西南巴地人文研究；秦巴地区历代地方志及档案整理与研究；秦巴地区民间文化文献整理与研究；西南巴地文学现状调查与研究；巴山作家群研究；西南地区民族文学创作与乡土情结研究；川剧剧目整理与调查研究；古代巴蜀文人题刻题咏整理与研究；秦巴地区特色文献整理与研究。) </w:t>
      </w:r>
    </w:p>
    <w:p>
      <w:pPr>
        <w:spacing w:line="580" w:lineRule="exac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楷体" w:hAnsi="楷体" w:eastAsia="楷体" w:cs="楷体"/>
          <w:sz w:val="28"/>
          <w:szCs w:val="28"/>
        </w:rPr>
        <w:t>5、秦巴地区哲学与思想文化研究</w:t>
      </w:r>
      <w:r>
        <w:rPr>
          <w:rFonts w:hint="eastAsia" w:ascii="仿宋" w:hAnsi="仿宋" w:eastAsia="仿宋" w:cs="仿宋"/>
          <w:sz w:val="28"/>
          <w:szCs w:val="28"/>
        </w:rPr>
        <w:t>(秦巴地区非物质文化遗产保护与民俗文化研究；渠县汉阙与汉代民俗研究；秦巴地区传统治理与习惯法研究；西南巴地土司制度演变与传承研究；巴文化与南方丝绸之路研究；秦巴山区濒危文化资源的保护研究；秦巴地区古代建筑遗存调查与研究；川剧的保护与传承研究；巴渝舞及其流变研究；西南巴地少数民族方言调查与研究；西南少数民族方言历史来源与形成研究；宗教在西南巴地的传播研究；西南巴地民族哲学及思想史研究；西南巴地传统学术思想史研究；中国道教文化在秦巴地区的传播研究。)</w:t>
      </w:r>
    </w:p>
    <w:p>
      <w:pPr>
        <w:spacing w:line="580" w:lineRule="exact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 xml:space="preserve">                         </w:t>
      </w:r>
    </w:p>
    <w:p>
      <w:pPr>
        <w:spacing w:line="580" w:lineRule="exact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 xml:space="preserve">                            四川文理学院巴文化研究院</w:t>
      </w:r>
    </w:p>
    <w:p>
      <w:pPr>
        <w:spacing w:line="580" w:lineRule="exact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 xml:space="preserve">                            四川文理学院秦巴文化产业研究院</w:t>
      </w:r>
    </w:p>
    <w:p>
      <w:pPr>
        <w:spacing w:line="580" w:lineRule="exact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 xml:space="preserve">                            </w:t>
      </w:r>
    </w:p>
    <w:p>
      <w:pPr>
        <w:spacing w:line="530" w:lineRule="exact"/>
        <w:rPr>
          <w:rFonts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 xml:space="preserve">                                   201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7</w:t>
      </w:r>
      <w:r>
        <w:rPr>
          <w:rFonts w:hint="eastAsia" w:ascii="楷体" w:hAnsi="楷体" w:eastAsia="楷体" w:cs="楷体"/>
          <w:sz w:val="28"/>
          <w:szCs w:val="28"/>
        </w:rPr>
        <w:t>年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楷体"/>
          <w:sz w:val="28"/>
          <w:szCs w:val="28"/>
        </w:rPr>
        <w:t>月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 w:cs="楷体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241E8"/>
    <w:multiLevelType w:val="singleLevel"/>
    <w:tmpl w:val="58D241E8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E5B48"/>
    <w:rsid w:val="00060592"/>
    <w:rsid w:val="001C40C2"/>
    <w:rsid w:val="001C6331"/>
    <w:rsid w:val="00203999"/>
    <w:rsid w:val="00227444"/>
    <w:rsid w:val="002B41CA"/>
    <w:rsid w:val="0031524C"/>
    <w:rsid w:val="00350E42"/>
    <w:rsid w:val="003A162A"/>
    <w:rsid w:val="0041702F"/>
    <w:rsid w:val="0044519D"/>
    <w:rsid w:val="004451C6"/>
    <w:rsid w:val="00473C9F"/>
    <w:rsid w:val="004B258E"/>
    <w:rsid w:val="00535B5A"/>
    <w:rsid w:val="005E5B48"/>
    <w:rsid w:val="00604CE5"/>
    <w:rsid w:val="00645DF3"/>
    <w:rsid w:val="006E2CDD"/>
    <w:rsid w:val="00722857"/>
    <w:rsid w:val="00733F9F"/>
    <w:rsid w:val="007B570A"/>
    <w:rsid w:val="00801FBC"/>
    <w:rsid w:val="0089051D"/>
    <w:rsid w:val="00A05478"/>
    <w:rsid w:val="00A06A72"/>
    <w:rsid w:val="00A1178C"/>
    <w:rsid w:val="00A15AFE"/>
    <w:rsid w:val="00AF1A3B"/>
    <w:rsid w:val="00B176D0"/>
    <w:rsid w:val="00B712FA"/>
    <w:rsid w:val="00C566D4"/>
    <w:rsid w:val="00D52CD1"/>
    <w:rsid w:val="00DA187E"/>
    <w:rsid w:val="00E72802"/>
    <w:rsid w:val="00ED031A"/>
    <w:rsid w:val="00EF33DE"/>
    <w:rsid w:val="00F5637D"/>
    <w:rsid w:val="00F838B7"/>
    <w:rsid w:val="00FC0476"/>
    <w:rsid w:val="08EF01AB"/>
    <w:rsid w:val="0930029C"/>
    <w:rsid w:val="108134A2"/>
    <w:rsid w:val="1BFA43A0"/>
    <w:rsid w:val="3A2809D0"/>
    <w:rsid w:val="3E4E34C8"/>
    <w:rsid w:val="48C04C5E"/>
    <w:rsid w:val="4B0F0714"/>
    <w:rsid w:val="4D5B4EF3"/>
    <w:rsid w:val="6C1312B3"/>
    <w:rsid w:val="762A586E"/>
    <w:rsid w:val="773500A3"/>
    <w:rsid w:val="7CD4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193</Words>
  <Characters>1104</Characters>
  <Lines>9</Lines>
  <Paragraphs>2</Paragraphs>
  <ScaleCrop>false</ScaleCrop>
  <LinksUpToDate>false</LinksUpToDate>
  <CharactersWithSpaces>1295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2015-06-03T01:26:00Z</dcterms:created>
  <dc:creator>Administrator</dc:creator>
  <cp:lastModifiedBy>lenovo</cp:lastModifiedBy>
  <cp:lastPrinted>2017-03-22T09:15:00Z</cp:lastPrinted>
  <dcterms:modified xsi:type="dcterms:W3CDTF">2017-05-17T07:52:50Z</dcterms:modified>
  <dc:title>四川文理学院2015年度巴文化研究专项课题指南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